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Y="-408"/>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3648A5" w:rsidRPr="00814411" w14:paraId="0904E6AD" w14:textId="77777777" w:rsidTr="00EA3404">
        <w:trPr>
          <w:trHeight w:val="1428"/>
        </w:trPr>
        <w:tc>
          <w:tcPr>
            <w:tcW w:w="9355" w:type="dxa"/>
          </w:tcPr>
          <w:p w14:paraId="4FA8B779" w14:textId="77777777" w:rsidR="003648A5" w:rsidRDefault="003648A5" w:rsidP="00EA3404">
            <w:pPr>
              <w:keepLines/>
              <w:widowControl w:val="0"/>
              <w:tabs>
                <w:tab w:val="center" w:pos="4680"/>
                <w:tab w:val="right" w:pos="9360"/>
              </w:tabs>
              <w:jc w:val="center"/>
              <w:rPr>
                <w:rFonts w:ascii="Aptos" w:hAnsi="Aptos" w:cs="Tahoma"/>
                <w:b/>
                <w:bCs/>
                <w:sz w:val="24"/>
                <w:szCs w:val="24"/>
              </w:rPr>
            </w:pPr>
          </w:p>
          <w:p w14:paraId="16937659" w14:textId="77777777" w:rsidR="003648A5" w:rsidRDefault="003648A5" w:rsidP="00EA3404">
            <w:pPr>
              <w:keepLines/>
              <w:widowControl w:val="0"/>
              <w:tabs>
                <w:tab w:val="center" w:pos="4680"/>
                <w:tab w:val="right" w:pos="9360"/>
              </w:tabs>
              <w:jc w:val="center"/>
              <w:rPr>
                <w:rFonts w:ascii="Aptos" w:hAnsi="Aptos" w:cs="Tahoma"/>
                <w:sz w:val="24"/>
                <w:szCs w:val="24"/>
              </w:rPr>
            </w:pPr>
          </w:p>
          <w:p w14:paraId="3230028F" w14:textId="77777777" w:rsidR="003648A5" w:rsidRDefault="003648A5" w:rsidP="00EA3404">
            <w:pPr>
              <w:keepLines/>
              <w:widowControl w:val="0"/>
              <w:tabs>
                <w:tab w:val="center" w:pos="4680"/>
                <w:tab w:val="right" w:pos="9360"/>
              </w:tabs>
              <w:jc w:val="center"/>
              <w:rPr>
                <w:rFonts w:ascii="Aptos" w:hAnsi="Aptos" w:cs="Tahoma"/>
                <w:b/>
                <w:bCs/>
                <w:sz w:val="24"/>
                <w:szCs w:val="24"/>
              </w:rPr>
            </w:pPr>
          </w:p>
          <w:p w14:paraId="76DEF3B3" w14:textId="77777777" w:rsidR="003648A5" w:rsidRDefault="003648A5" w:rsidP="00EA3404">
            <w:pPr>
              <w:keepLines/>
              <w:widowControl w:val="0"/>
              <w:tabs>
                <w:tab w:val="center" w:pos="4680"/>
                <w:tab w:val="right" w:pos="9360"/>
              </w:tabs>
              <w:jc w:val="center"/>
              <w:rPr>
                <w:rFonts w:ascii="Aptos" w:hAnsi="Aptos" w:cs="Tahoma"/>
                <w:b/>
                <w:bCs/>
                <w:sz w:val="24"/>
                <w:szCs w:val="24"/>
              </w:rPr>
            </w:pPr>
          </w:p>
          <w:p w14:paraId="0BEC7303" w14:textId="78DB2C12" w:rsidR="003648A5" w:rsidRPr="009A15DB" w:rsidRDefault="003648A5" w:rsidP="00EA3404">
            <w:pPr>
              <w:keepLines/>
              <w:widowControl w:val="0"/>
              <w:tabs>
                <w:tab w:val="center" w:pos="4680"/>
                <w:tab w:val="right" w:pos="9360"/>
              </w:tabs>
              <w:jc w:val="center"/>
              <w:rPr>
                <w:rFonts w:ascii="Aptos" w:hAnsi="Aptos" w:cs="Tahoma"/>
                <w:b/>
                <w:bCs/>
                <w:sz w:val="24"/>
                <w:szCs w:val="24"/>
              </w:rPr>
            </w:pPr>
          </w:p>
        </w:tc>
      </w:tr>
      <w:tr w:rsidR="00EA3404" w:rsidRPr="00814411" w14:paraId="58634C8F" w14:textId="77777777" w:rsidTr="00EA3404">
        <w:trPr>
          <w:trHeight w:val="318"/>
        </w:trPr>
        <w:tc>
          <w:tcPr>
            <w:tcW w:w="9355" w:type="dxa"/>
          </w:tcPr>
          <w:p w14:paraId="2E9655B8" w14:textId="2451DB72" w:rsidR="00EA3404" w:rsidRDefault="00EA3404" w:rsidP="00EA3404">
            <w:pPr>
              <w:keepLines/>
              <w:widowControl w:val="0"/>
              <w:tabs>
                <w:tab w:val="center" w:pos="4680"/>
                <w:tab w:val="right" w:pos="9360"/>
              </w:tabs>
              <w:jc w:val="center"/>
              <w:rPr>
                <w:rFonts w:ascii="Aptos" w:hAnsi="Aptos" w:cs="Tahoma"/>
                <w:b/>
                <w:bCs/>
                <w:sz w:val="24"/>
                <w:szCs w:val="24"/>
              </w:rPr>
            </w:pPr>
            <w:r w:rsidRPr="00A504C9">
              <w:rPr>
                <w:rFonts w:ascii="Aptos" w:hAnsi="Aptos" w:cs="Tahoma"/>
                <w:color w:val="0000FF"/>
                <w:sz w:val="24"/>
                <w:szCs w:val="24"/>
              </w:rPr>
              <w:t>doi.org/10.63822/aksikita.xxix</w:t>
            </w:r>
          </w:p>
        </w:tc>
      </w:tr>
      <w:tr w:rsidR="00EA3404" w:rsidRPr="00814411" w14:paraId="3BAA0C76" w14:textId="77777777" w:rsidTr="00EA3404">
        <w:trPr>
          <w:trHeight w:val="372"/>
        </w:trPr>
        <w:tc>
          <w:tcPr>
            <w:tcW w:w="9355" w:type="dxa"/>
          </w:tcPr>
          <w:p w14:paraId="40313AD0" w14:textId="12C65E69" w:rsidR="00EA3404" w:rsidRDefault="00EA3404" w:rsidP="00EA3404">
            <w:pPr>
              <w:keepLines/>
              <w:widowControl w:val="0"/>
              <w:tabs>
                <w:tab w:val="center" w:pos="4680"/>
                <w:tab w:val="right" w:pos="9360"/>
              </w:tabs>
              <w:jc w:val="center"/>
              <w:rPr>
                <w:rFonts w:ascii="Aptos" w:hAnsi="Aptos" w:cs="Tahoma"/>
                <w:b/>
                <w:bCs/>
                <w:sz w:val="24"/>
                <w:szCs w:val="24"/>
              </w:rPr>
            </w:pPr>
            <w:r w:rsidRPr="005E7C86">
              <w:rPr>
                <w:rFonts w:ascii="Aptos" w:hAnsi="Aptos" w:cs="Tahom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Vol. </w:t>
            </w:r>
            <w:r w:rsidR="008371DB">
              <w:rPr>
                <w:rFonts w:ascii="Aptos" w:hAnsi="Aptos" w:cs="Tahom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5E7C86">
              <w:rPr>
                <w:rFonts w:ascii="Aptos" w:hAnsi="Aptos" w:cs="Tahom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 </w:t>
            </w:r>
            <w:r w:rsidR="00DF20DA">
              <w:rPr>
                <w:rFonts w:ascii="Aptos" w:hAnsi="Aptos" w:cs="Tahom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5E7C86">
              <w:rPr>
                <w:rFonts w:ascii="Aptos" w:hAnsi="Aptos" w:cs="Tahom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Tahun 202</w:t>
            </w:r>
            <w:r w:rsidR="008371DB">
              <w:rPr>
                <w:rFonts w:ascii="Aptos" w:hAnsi="Aptos" w:cs="Tahom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c>
      </w:tr>
      <w:tr w:rsidR="00EA3404" w:rsidRPr="00814411" w14:paraId="6DAB92DC" w14:textId="77777777" w:rsidTr="00E950C1">
        <w:trPr>
          <w:trHeight w:val="443"/>
        </w:trPr>
        <w:tc>
          <w:tcPr>
            <w:tcW w:w="9355" w:type="dxa"/>
            <w:tcBorders>
              <w:bottom w:val="thickThinSmallGap" w:sz="24" w:space="0" w:color="auto"/>
            </w:tcBorders>
          </w:tcPr>
          <w:p w14:paraId="0EC66F61" w14:textId="1B6923A1" w:rsidR="00EA3404" w:rsidRPr="00E950C1" w:rsidRDefault="00EA3404" w:rsidP="00E950C1">
            <w:pPr>
              <w:keepLines/>
              <w:widowControl w:val="0"/>
              <w:tabs>
                <w:tab w:val="center" w:pos="4680"/>
                <w:tab w:val="right" w:pos="9360"/>
              </w:tabs>
              <w:jc w:val="center"/>
              <w:rPr>
                <w:rFonts w:ascii="Aptos" w:hAnsi="Aptos" w:cs="Tahom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7C86">
              <w:rPr>
                <w:rFonts w:ascii="Aptos" w:hAnsi="Aptos" w:cs="Tahom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Hal. 01-10</w:t>
            </w:r>
          </w:p>
        </w:tc>
      </w:tr>
      <w:tr w:rsidR="003648A5" w:rsidRPr="00814411" w14:paraId="00F812C9" w14:textId="77777777" w:rsidTr="00EA3404">
        <w:trPr>
          <w:trHeight w:val="516"/>
        </w:trPr>
        <w:tc>
          <w:tcPr>
            <w:tcW w:w="9355" w:type="dxa"/>
            <w:tcBorders>
              <w:top w:val="thickThinSmallGap" w:sz="24" w:space="0" w:color="auto"/>
            </w:tcBorders>
          </w:tcPr>
          <w:p w14:paraId="1C123140" w14:textId="56E43C0D" w:rsidR="003648A5" w:rsidRPr="005C2CFC" w:rsidRDefault="005C2CFC" w:rsidP="00EA3404">
            <w:pPr>
              <w:keepLines/>
              <w:widowControl w:val="0"/>
              <w:tabs>
                <w:tab w:val="center" w:pos="4680"/>
                <w:tab w:val="right" w:pos="9360"/>
              </w:tabs>
              <w:spacing w:after="240"/>
              <w:rPr>
                <w:rFonts w:ascii="Times New Roman" w:eastAsia="Times New Roman" w:hAnsi="Times New Roman" w:cs="Times New Roman"/>
                <w:b/>
                <w:bCs/>
                <w:sz w:val="32"/>
                <w:szCs w:val="32"/>
                <w:lang w:val="en-US"/>
              </w:rPr>
            </w:pPr>
            <w:r w:rsidRPr="005C2CFC">
              <w:rPr>
                <w:rFonts w:ascii="Times New Roman" w:eastAsia="Times New Roman" w:hAnsi="Times New Roman" w:cs="Times New Roman"/>
                <w:b/>
                <w:bCs/>
                <w:sz w:val="32"/>
                <w:szCs w:val="32"/>
                <w:lang w:val="en-US"/>
              </w:rPr>
              <w:t>Pelatihan Design Thinking untuk Pengembangan Kurikulum TPQ di Masjid Al-Basith</w:t>
            </w:r>
          </w:p>
        </w:tc>
      </w:tr>
      <w:tr w:rsidR="003648A5" w:rsidRPr="00814411" w14:paraId="29C23322" w14:textId="77777777" w:rsidTr="00EA3404">
        <w:trPr>
          <w:trHeight w:val="264"/>
        </w:trPr>
        <w:tc>
          <w:tcPr>
            <w:tcW w:w="9355" w:type="dxa"/>
          </w:tcPr>
          <w:p w14:paraId="47F554C7" w14:textId="1B251727" w:rsidR="003648A5" w:rsidRPr="00F04BC4" w:rsidRDefault="00F04BC4" w:rsidP="00EA3404">
            <w:pPr>
              <w:widowControl w:val="0"/>
              <w:rPr>
                <w:rFonts w:ascii="Times New Roman" w:eastAsia="Times New Roman" w:hAnsi="Times New Roman" w:cs="Times New Roman"/>
                <w:b/>
                <w:sz w:val="24"/>
                <w:szCs w:val="24"/>
                <w:lang w:val="id-ID"/>
              </w:rPr>
            </w:pPr>
            <w:r w:rsidRPr="00F04BC4">
              <w:rPr>
                <w:rFonts w:ascii="Times New Roman" w:eastAsia="Times New Roman" w:hAnsi="Times New Roman" w:cs="Times New Roman"/>
                <w:b/>
                <w:sz w:val="24"/>
                <w:szCs w:val="24"/>
                <w:lang w:val="en-US"/>
              </w:rPr>
              <w:t>Yulia Nur Hasanah</w:t>
            </w:r>
            <w:r w:rsidRPr="00F04BC4">
              <w:rPr>
                <w:rFonts w:ascii="Times New Roman" w:eastAsia="Times New Roman" w:hAnsi="Times New Roman" w:cs="Times New Roman"/>
                <w:b/>
                <w:sz w:val="24"/>
                <w:szCs w:val="24"/>
                <w:vertAlign w:val="superscript"/>
                <w:lang w:val="en-US"/>
              </w:rPr>
              <w:t>1</w:t>
            </w:r>
            <w:r w:rsidRPr="00F04BC4">
              <w:rPr>
                <w:rFonts w:ascii="Times New Roman" w:eastAsia="Times New Roman" w:hAnsi="Times New Roman" w:cs="Times New Roman"/>
                <w:b/>
                <w:sz w:val="24"/>
                <w:szCs w:val="24"/>
                <w:lang w:val="en-US"/>
              </w:rPr>
              <w:t>, Mesayu Ana Hanifah Yahsallah</w:t>
            </w:r>
            <w:r w:rsidRPr="00F04BC4">
              <w:rPr>
                <w:rFonts w:ascii="Times New Roman" w:eastAsia="Times New Roman" w:hAnsi="Times New Roman" w:cs="Times New Roman"/>
                <w:b/>
                <w:sz w:val="24"/>
                <w:szCs w:val="24"/>
                <w:vertAlign w:val="superscript"/>
                <w:lang w:val="en-US"/>
              </w:rPr>
              <w:t>2</w:t>
            </w:r>
          </w:p>
        </w:tc>
      </w:tr>
      <w:tr w:rsidR="003648A5" w:rsidRPr="00814411" w14:paraId="0C9A8DA6" w14:textId="77777777" w:rsidTr="00EA3404">
        <w:trPr>
          <w:trHeight w:val="288"/>
        </w:trPr>
        <w:tc>
          <w:tcPr>
            <w:tcW w:w="9355" w:type="dxa"/>
          </w:tcPr>
          <w:p w14:paraId="4CEBC969" w14:textId="1B03C043" w:rsidR="003648A5" w:rsidRPr="00F04BC4" w:rsidRDefault="00F04BC4" w:rsidP="00F04BC4">
            <w:pPr>
              <w:widowControl w:val="0"/>
              <w:rPr>
                <w:rFonts w:ascii="Times New Roman" w:eastAsia="Times New Roman" w:hAnsi="Times New Roman" w:cs="Times New Roman"/>
                <w:b/>
                <w:sz w:val="24"/>
                <w:szCs w:val="24"/>
                <w:vertAlign w:val="superscript"/>
              </w:rPr>
            </w:pPr>
            <w:r w:rsidRPr="00F04BC4">
              <w:rPr>
                <w:rFonts w:ascii="Times New Roman" w:eastAsia="Times New Roman" w:hAnsi="Times New Roman" w:cs="Times New Roman"/>
              </w:rPr>
              <w:t>Program Studi Administrasi Bisnis, Fakultas Ekonomi dan Bisnis, Universitas Telkom</w:t>
            </w:r>
            <w:r>
              <w:rPr>
                <w:rFonts w:ascii="Times New Roman" w:eastAsia="Times New Roman" w:hAnsi="Times New Roman" w:cs="Times New Roman"/>
                <w:vertAlign w:val="superscript"/>
              </w:rPr>
              <w:t>1,2</w:t>
            </w:r>
          </w:p>
        </w:tc>
      </w:tr>
      <w:tr w:rsidR="003648A5" w:rsidRPr="00814411" w14:paraId="40B2A832" w14:textId="77777777" w:rsidTr="00EA3404">
        <w:trPr>
          <w:trHeight w:val="426"/>
        </w:trPr>
        <w:tc>
          <w:tcPr>
            <w:tcW w:w="9355" w:type="dxa"/>
          </w:tcPr>
          <w:p w14:paraId="2038DE3E" w14:textId="648D386E" w:rsidR="003648A5" w:rsidRPr="00962040" w:rsidRDefault="003648A5" w:rsidP="00EA3404">
            <w:pPr>
              <w:widowControl w:val="0"/>
              <w:tabs>
                <w:tab w:val="left" w:pos="0"/>
                <w:tab w:val="left" w:pos="171"/>
              </w:tabs>
              <w:spacing w:before="240"/>
              <w:ind w:firstLine="171"/>
              <w:rPr>
                <w:rStyle w:val="Hyperlink"/>
                <w:rFonts w:ascii="Times New Roman" w:hAnsi="Times New Roman" w:cs="Times New Roman"/>
                <w:noProof/>
              </w:rPr>
            </w:pPr>
            <w:r w:rsidRPr="00962040">
              <w:rPr>
                <w:rStyle w:val="Hyperlink"/>
                <w:rFonts w:ascii="Times New Roman" w:hAnsi="Times New Roman" w:cs="Times New Roman"/>
                <w:noProof/>
                <w:vertAlign w:val="superscript"/>
              </w:rPr>
              <w:drawing>
                <wp:anchor distT="0" distB="0" distL="114300" distR="114300" simplePos="0" relativeHeight="251664384" behindDoc="0" locked="0" layoutInCell="1" allowOverlap="1" wp14:anchorId="0E7BFAF5" wp14:editId="45574F5D">
                  <wp:simplePos x="0" y="0"/>
                  <wp:positionH relativeFrom="column">
                    <wp:posOffset>-11371</wp:posOffset>
                  </wp:positionH>
                  <wp:positionV relativeFrom="paragraph">
                    <wp:posOffset>74295</wp:posOffset>
                  </wp:positionV>
                  <wp:extent cx="116840" cy="1111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clrChange>
                              <a:clrFrom>
                                <a:srgbClr val="FFFFFF"/>
                              </a:clrFrom>
                              <a:clrTo>
                                <a:srgbClr val="FFFFFF">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6840" cy="11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2040">
              <w:rPr>
                <w:rFonts w:ascii="Times New Roman" w:eastAsia="Times New Roman" w:hAnsi="Times New Roman" w:cs="Times New Roman"/>
              </w:rPr>
              <w:t xml:space="preserve">Email Korespodensi: </w:t>
            </w:r>
            <w:r w:rsidR="003F081F">
              <w:t xml:space="preserve"> </w:t>
            </w:r>
            <w:hyperlink r:id="rId8" w:history="1">
              <w:r w:rsidR="003F081F" w:rsidRPr="00043A97">
                <w:rPr>
                  <w:rStyle w:val="Hyperlink"/>
                  <w:rFonts w:ascii="Times New Roman" w:eastAsia="Times New Roman" w:hAnsi="Times New Roman" w:cs="Times New Roman"/>
                </w:rPr>
                <w:t>yulianh@telkomuniversity.ac.id</w:t>
              </w:r>
            </w:hyperlink>
            <w:r w:rsidR="003F081F">
              <w:rPr>
                <w:rFonts w:ascii="Times New Roman" w:eastAsia="Times New Roman" w:hAnsi="Times New Roman" w:cs="Times New Roman"/>
              </w:rPr>
              <w:t xml:space="preserve"> </w:t>
            </w:r>
          </w:p>
        </w:tc>
      </w:tr>
      <w:tr w:rsidR="003648A5" w:rsidRPr="00814411" w14:paraId="00927AC1" w14:textId="77777777" w:rsidTr="00EA3404">
        <w:tc>
          <w:tcPr>
            <w:tcW w:w="9355" w:type="dxa"/>
          </w:tcPr>
          <w:p w14:paraId="20EB5E6F" w14:textId="77777777" w:rsidR="003648A5" w:rsidRPr="00814411" w:rsidRDefault="003648A5" w:rsidP="00EA3404">
            <w:pPr>
              <w:widowControl w:val="0"/>
              <w:jc w:val="center"/>
              <w:rPr>
                <w:rFonts w:ascii="Times New Roman" w:eastAsia="Times New Roman" w:hAnsi="Times New Roman" w:cs="Times New Roman"/>
                <w:sz w:val="20"/>
                <w:szCs w:val="20"/>
              </w:rPr>
            </w:pPr>
          </w:p>
        </w:tc>
      </w:tr>
      <w:tr w:rsidR="00966019" w:rsidRPr="00814411" w14:paraId="4B2ED46B" w14:textId="77777777" w:rsidTr="00EA3404">
        <w:tc>
          <w:tcPr>
            <w:tcW w:w="9355" w:type="dxa"/>
          </w:tcPr>
          <w:p w14:paraId="77AD3749" w14:textId="77777777" w:rsidR="00966019" w:rsidRPr="00814411" w:rsidRDefault="00966019" w:rsidP="00EA3404">
            <w:pPr>
              <w:widowControl w:val="0"/>
              <w:jc w:val="center"/>
              <w:rPr>
                <w:rFonts w:ascii="Times New Roman" w:eastAsia="Times New Roman" w:hAnsi="Times New Roman" w:cs="Times New Roman"/>
                <w:sz w:val="20"/>
                <w:szCs w:val="20"/>
              </w:rPr>
            </w:pPr>
          </w:p>
        </w:tc>
      </w:tr>
    </w:tbl>
    <w:tbl>
      <w:tblPr>
        <w:tblStyle w:val="TableGrid"/>
        <w:tblW w:w="92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9"/>
        <w:gridCol w:w="1266"/>
        <w:gridCol w:w="284"/>
        <w:gridCol w:w="6576"/>
      </w:tblGrid>
      <w:tr w:rsidR="00976D13" w:rsidRPr="006A78DC" w14:paraId="29FCC308" w14:textId="77777777" w:rsidTr="00137D1A">
        <w:trPr>
          <w:trHeight w:val="369"/>
          <w:jc w:val="center"/>
        </w:trPr>
        <w:tc>
          <w:tcPr>
            <w:tcW w:w="2405" w:type="dxa"/>
            <w:gridSpan w:val="2"/>
            <w:tcBorders>
              <w:left w:val="single" w:sz="4" w:space="0" w:color="FFFFFF" w:themeColor="background1"/>
              <w:bottom w:val="single" w:sz="4" w:space="0" w:color="FFFFFF" w:themeColor="background1"/>
              <w:right w:val="single" w:sz="4" w:space="0" w:color="FFFFFF" w:themeColor="background1"/>
            </w:tcBorders>
          </w:tcPr>
          <w:p w14:paraId="29D4B619" w14:textId="78CBF77A" w:rsidR="00976D13" w:rsidRPr="006A78DC" w:rsidRDefault="002A4E02" w:rsidP="007356FB">
            <w:pPr>
              <w:jc w:val="both"/>
              <w:rPr>
                <w:rFonts w:ascii="Times New Roman" w:hAnsi="Times New Roman" w:cs="Times New Roman"/>
                <w:b/>
              </w:rPr>
            </w:pPr>
            <w:r w:rsidRPr="006A78DC">
              <w:rPr>
                <w:rFonts w:ascii="Times New Roman" w:hAnsi="Times New Roman" w:cs="Times New Roman"/>
                <w:b/>
              </w:rPr>
              <w:t>INFO ARTIKEL</w:t>
            </w:r>
          </w:p>
        </w:tc>
        <w:tc>
          <w:tcPr>
            <w:tcW w:w="284" w:type="dxa"/>
            <w:tcBorders>
              <w:left w:val="single" w:sz="4" w:space="0" w:color="FFFFFF" w:themeColor="background1"/>
              <w:bottom w:val="single" w:sz="4" w:space="0" w:color="FFFFFF" w:themeColor="background1"/>
              <w:right w:val="single" w:sz="4" w:space="0" w:color="FFFFFF" w:themeColor="background1"/>
            </w:tcBorders>
          </w:tcPr>
          <w:p w14:paraId="229A9954" w14:textId="22336C76" w:rsidR="00976D13" w:rsidRPr="006A78DC" w:rsidRDefault="00976D13" w:rsidP="00406FBB">
            <w:pPr>
              <w:spacing w:before="120"/>
              <w:jc w:val="center"/>
              <w:rPr>
                <w:rFonts w:ascii="Times New Roman" w:hAnsi="Times New Roman" w:cs="Times New Roman"/>
              </w:rPr>
            </w:pPr>
          </w:p>
        </w:tc>
        <w:tc>
          <w:tcPr>
            <w:tcW w:w="6576" w:type="dxa"/>
            <w:tcBorders>
              <w:left w:val="single" w:sz="4" w:space="0" w:color="FFFFFF" w:themeColor="background1"/>
              <w:bottom w:val="single" w:sz="4" w:space="0" w:color="FFFFFF" w:themeColor="background1"/>
              <w:right w:val="single" w:sz="4" w:space="0" w:color="FFFFFF" w:themeColor="background1"/>
            </w:tcBorders>
            <w:shd w:val="clear" w:color="auto" w:fill="F3FFFF"/>
          </w:tcPr>
          <w:p w14:paraId="1FF8E1D7" w14:textId="4658F0DE" w:rsidR="00976D13" w:rsidRPr="009A15DB" w:rsidRDefault="009A15DB" w:rsidP="007356FB">
            <w:pPr>
              <w:jc w:val="both"/>
              <w:rPr>
                <w:rFonts w:ascii="Times New Roman" w:hAnsi="Times New Roman" w:cs="Times New Roman"/>
                <w:b/>
                <w:bCs/>
                <w:iCs/>
                <w:color w:val="000000"/>
                <w:sz w:val="20"/>
                <w:szCs w:val="20"/>
                <w:lang w:val="en-US"/>
              </w:rPr>
            </w:pPr>
            <w:r w:rsidRPr="009A15DB">
              <w:rPr>
                <w:rFonts w:ascii="Times New Roman" w:hAnsi="Times New Roman" w:cs="Times New Roman"/>
                <w:b/>
                <w:bCs/>
                <w:iCs/>
                <w:color w:val="000000"/>
                <w:lang w:val="en-US"/>
              </w:rPr>
              <w:t>ABSTRAK</w:t>
            </w:r>
          </w:p>
        </w:tc>
      </w:tr>
      <w:tr w:rsidR="002A4E02" w:rsidRPr="006A78DC" w14:paraId="7FD1113F" w14:textId="77777777" w:rsidTr="00137D1A">
        <w:trPr>
          <w:trHeight w:val="460"/>
          <w:jc w:val="center"/>
        </w:trPr>
        <w:tc>
          <w:tcPr>
            <w:tcW w:w="240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A7EFCD" w14:textId="3D4F0C5F" w:rsidR="002A4E02" w:rsidRPr="00BC5790" w:rsidRDefault="002A4E02" w:rsidP="007D56C3">
            <w:pPr>
              <w:spacing w:after="120"/>
              <w:jc w:val="both"/>
              <w:rPr>
                <w:rFonts w:ascii="Times New Roman" w:hAnsi="Times New Roman" w:cs="Times New Roman"/>
                <w:iCs/>
              </w:rPr>
            </w:pPr>
            <w:r w:rsidRPr="00BC5790">
              <w:rPr>
                <w:rFonts w:ascii="Times New Roman" w:hAnsi="Times New Roman" w:cs="Times New Roman"/>
                <w:b/>
                <w:iCs/>
              </w:rPr>
              <w:t>Histori Artikel:</w:t>
            </w:r>
          </w:p>
        </w:tc>
        <w:tc>
          <w:tcPr>
            <w:tcW w:w="284" w:type="dxa"/>
            <w:vMerge w:val="restart"/>
            <w:tcBorders>
              <w:top w:val="single" w:sz="4" w:space="0" w:color="FFFFFF" w:themeColor="background1"/>
              <w:left w:val="single" w:sz="4" w:space="0" w:color="FFFFFF" w:themeColor="background1"/>
              <w:right w:val="single" w:sz="4" w:space="0" w:color="FFFFFF" w:themeColor="background1"/>
            </w:tcBorders>
          </w:tcPr>
          <w:p w14:paraId="177E8553" w14:textId="59EC05D0" w:rsidR="002A4E02" w:rsidRPr="006A78DC" w:rsidRDefault="002A4E02" w:rsidP="00406FBB">
            <w:pPr>
              <w:spacing w:before="120"/>
              <w:jc w:val="both"/>
              <w:rPr>
                <w:rFonts w:ascii="Times New Roman" w:hAnsi="Times New Roman" w:cs="Times New Roman"/>
              </w:rPr>
            </w:pPr>
          </w:p>
        </w:tc>
        <w:tc>
          <w:tcPr>
            <w:tcW w:w="6576"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3FFFF"/>
          </w:tcPr>
          <w:p w14:paraId="33AD0E3D" w14:textId="77777777" w:rsidR="003F081F" w:rsidRPr="003F081F" w:rsidRDefault="003F081F" w:rsidP="003F081F">
            <w:pPr>
              <w:jc w:val="both"/>
              <w:rPr>
                <w:rFonts w:ascii="Times New Roman" w:hAnsi="Times New Roman" w:cs="Times New Roman"/>
                <w:iCs/>
                <w:color w:val="000000"/>
                <w:sz w:val="20"/>
                <w:szCs w:val="20"/>
                <w:lang w:val="en-US"/>
              </w:rPr>
            </w:pPr>
            <w:r w:rsidRPr="003F081F">
              <w:rPr>
                <w:rFonts w:ascii="Times New Roman" w:hAnsi="Times New Roman" w:cs="Times New Roman"/>
                <w:iCs/>
                <w:color w:val="000000"/>
                <w:sz w:val="20"/>
                <w:szCs w:val="20"/>
                <w:lang w:val="en-US"/>
              </w:rPr>
              <w:t>Taman Pendidikan Al-Qur'an (TPQ) sebagai lembaga pendidikan Islam nonformal memiliki peran penting dalam membentuk karakter dan meningkatkan literasi keagamaan anak. Namun, banyak TPQ masih menghadapi berbagai tantangan, seperti belum tersusunnya kurikulum yang sistematis, penerapan metode pembelajaran yang masih berpusat pada pengajar, serta keterbatasan kapasitas pedagogik dalam merancang pengalaman belajar yang menarik dan kontekstual. Kegiatan pengabdian kepada masyarakat ini bertujuan untuk meningkatkan kapasitas ustadz dan ustadzah TPQ Al-Basith Bandung melalui pengembangan kurikulum berbasis Design Thinking. Program ini berfokus pada penguatan kompetensi pendidik dalam menyusun kurikulum dan merancang pembelajaran yang inovatif serta berpusat pada kebutuhan peserta didik. Pelaksanaan kegiatan menggunakan pendekatan partisipatif melalui empat tahapan, yaitu identifikasi kebutuhan mitra, pelatihan Design Thinking, pendampingan penyusunan kurikulum, serta evaluasi dan refleksi. Dalam pelatihan, peserta diperkenalkan pada tahapan Design Thinking yang meliputi empathize, define, ideate, prototype, dan test, kemudian didampingi dalam menyusun rencana pembelajaran yang sesuai dengan karakteristik santri. Hasil kegiatan menunjukkan adanya peningkatan pemahaman peserta mengenai pembelajaran yang berpusat pada peserta didik, meningkatnya kemampuan dalam menyusun aktivitas pembelajaran yang sistematis dan kontekstual, serta tersusunnya dokumen kurikulum TPQ yang lebih terstruktur. Selain itu, proses pendampingan mendorong terbentuknya budaya kolaborasi dan refleksi di antara para ustadz dan ustadzah. Dengan demikian, pengembangan kurikulum berbasis Design Thinking terbukti mampu meningkatkan kompetensi pedagogik pendidik sekaligus mendukung terciptanya pembelajaran Al-Qur'an yang lebih inovatif, adaptif, dan berkelanjutan di lingkungan pendidikan Islam nonformal.</w:t>
            </w:r>
          </w:p>
          <w:p w14:paraId="5EC4CE4D" w14:textId="77777777" w:rsidR="009A15DB" w:rsidRDefault="009A15DB" w:rsidP="003F081F">
            <w:pPr>
              <w:jc w:val="both"/>
              <w:rPr>
                <w:rFonts w:ascii="Times New Roman" w:hAnsi="Times New Roman" w:cs="Times New Roman"/>
                <w:iCs/>
                <w:color w:val="000000"/>
                <w:sz w:val="20"/>
                <w:szCs w:val="20"/>
                <w:lang w:val="id-ID"/>
              </w:rPr>
            </w:pPr>
          </w:p>
          <w:p w14:paraId="431460C4" w14:textId="69852168" w:rsidR="003F081F" w:rsidRPr="002A4E02" w:rsidRDefault="003F081F" w:rsidP="003F081F">
            <w:pPr>
              <w:jc w:val="both"/>
              <w:rPr>
                <w:rFonts w:ascii="Times New Roman" w:hAnsi="Times New Roman" w:cs="Times New Roman"/>
                <w:iCs/>
                <w:color w:val="000000"/>
                <w:sz w:val="20"/>
                <w:szCs w:val="20"/>
                <w:lang w:val="id-ID"/>
              </w:rPr>
            </w:pPr>
          </w:p>
        </w:tc>
      </w:tr>
      <w:tr w:rsidR="002A4E02" w:rsidRPr="006A78DC" w14:paraId="02BEB631" w14:textId="77777777" w:rsidTr="00137D1A">
        <w:trPr>
          <w:trHeight w:val="127"/>
          <w:jc w:val="center"/>
        </w:trPr>
        <w:tc>
          <w:tcPr>
            <w:tcW w:w="1139" w:type="dxa"/>
            <w:tcBorders>
              <w:top w:val="single" w:sz="4" w:space="0" w:color="FFFFFF" w:themeColor="background1"/>
              <w:left w:val="single" w:sz="4" w:space="0" w:color="FFFFFF" w:themeColor="background1"/>
              <w:bottom w:val="single" w:sz="4" w:space="0" w:color="FFFFFF" w:themeColor="background1"/>
            </w:tcBorders>
          </w:tcPr>
          <w:p w14:paraId="3B8DF3F8" w14:textId="1E088906" w:rsidR="002A4E02" w:rsidRPr="00BC5790" w:rsidRDefault="002A4E02" w:rsidP="00976D13">
            <w:pPr>
              <w:jc w:val="both"/>
              <w:rPr>
                <w:rFonts w:ascii="Times New Roman" w:hAnsi="Times New Roman" w:cs="Times New Roman"/>
                <w:b/>
                <w:i/>
                <w:iCs/>
                <w:sz w:val="20"/>
                <w:szCs w:val="20"/>
              </w:rPr>
            </w:pPr>
            <w:r w:rsidRPr="00BC5790">
              <w:rPr>
                <w:rFonts w:ascii="Times New Roman" w:hAnsi="Times New Roman" w:cs="Times New Roman"/>
                <w:i/>
                <w:iCs/>
                <w:sz w:val="20"/>
                <w:szCs w:val="20"/>
              </w:rPr>
              <w:t xml:space="preserve">Diterima </w:t>
            </w:r>
          </w:p>
        </w:tc>
        <w:tc>
          <w:tcPr>
            <w:tcW w:w="1266" w:type="dxa"/>
            <w:tcBorders>
              <w:top w:val="single" w:sz="4" w:space="0" w:color="FFFFFF" w:themeColor="background1"/>
              <w:bottom w:val="single" w:sz="4" w:space="0" w:color="FFFFFF" w:themeColor="background1"/>
              <w:right w:val="single" w:sz="4" w:space="0" w:color="FFFFFF" w:themeColor="background1"/>
            </w:tcBorders>
          </w:tcPr>
          <w:p w14:paraId="2FDA94F7" w14:textId="05A0537D" w:rsidR="002A4E02" w:rsidRPr="00BC5790" w:rsidRDefault="002A4E02" w:rsidP="00976D13">
            <w:pPr>
              <w:jc w:val="both"/>
              <w:rPr>
                <w:rFonts w:ascii="Times New Roman" w:hAnsi="Times New Roman" w:cs="Times New Roman"/>
                <w:bCs/>
                <w:i/>
                <w:iCs/>
                <w:sz w:val="20"/>
                <w:szCs w:val="20"/>
              </w:rPr>
            </w:pPr>
            <w:r w:rsidRPr="00BC5790">
              <w:rPr>
                <w:rFonts w:ascii="Times New Roman" w:hAnsi="Times New Roman" w:cs="Times New Roman"/>
                <w:bCs/>
                <w:i/>
                <w:iCs/>
                <w:sz w:val="20"/>
                <w:szCs w:val="20"/>
              </w:rPr>
              <w:t>Tgl-Bln-Thn</w:t>
            </w:r>
          </w:p>
        </w:tc>
        <w:tc>
          <w:tcPr>
            <w:tcW w:w="284" w:type="dxa"/>
            <w:vMerge/>
            <w:tcBorders>
              <w:left w:val="single" w:sz="4" w:space="0" w:color="FFFFFF" w:themeColor="background1"/>
              <w:right w:val="single" w:sz="4" w:space="0" w:color="FFFFFF" w:themeColor="background1"/>
            </w:tcBorders>
          </w:tcPr>
          <w:p w14:paraId="4FD5332E" w14:textId="309DC6A6" w:rsidR="002A4E02" w:rsidRPr="006A78DC" w:rsidRDefault="002A4E02" w:rsidP="00406FBB">
            <w:pPr>
              <w:spacing w:before="120"/>
              <w:jc w:val="both"/>
              <w:rPr>
                <w:rFonts w:ascii="Times New Roman" w:hAnsi="Times New Roman" w:cs="Times New Roman"/>
              </w:rPr>
            </w:pPr>
          </w:p>
        </w:tc>
        <w:tc>
          <w:tcPr>
            <w:tcW w:w="6576" w:type="dxa"/>
            <w:vMerge/>
            <w:tcBorders>
              <w:left w:val="single" w:sz="4" w:space="0" w:color="FFFFFF" w:themeColor="background1"/>
              <w:right w:val="single" w:sz="4" w:space="0" w:color="FFFFFF" w:themeColor="background1"/>
            </w:tcBorders>
            <w:shd w:val="clear" w:color="auto" w:fill="F3FFFF"/>
          </w:tcPr>
          <w:p w14:paraId="41194D7E" w14:textId="77777777" w:rsidR="002A4E02" w:rsidRPr="006A78DC" w:rsidRDefault="002A4E02" w:rsidP="00976D13">
            <w:pPr>
              <w:jc w:val="both"/>
              <w:rPr>
                <w:rFonts w:ascii="Times New Roman" w:hAnsi="Times New Roman" w:cs="Times New Roman"/>
                <w:iCs/>
                <w:color w:val="000000"/>
                <w:sz w:val="18"/>
                <w:szCs w:val="18"/>
                <w:lang w:val="id-ID"/>
              </w:rPr>
            </w:pPr>
          </w:p>
        </w:tc>
      </w:tr>
      <w:tr w:rsidR="002A4E02" w:rsidRPr="006A78DC" w14:paraId="746DDF4C" w14:textId="77777777" w:rsidTr="00137D1A">
        <w:trPr>
          <w:trHeight w:val="207"/>
          <w:jc w:val="center"/>
        </w:trPr>
        <w:tc>
          <w:tcPr>
            <w:tcW w:w="1139" w:type="dxa"/>
            <w:tcBorders>
              <w:top w:val="single" w:sz="4" w:space="0" w:color="FFFFFF" w:themeColor="background1"/>
              <w:left w:val="single" w:sz="4" w:space="0" w:color="FFFFFF" w:themeColor="background1"/>
              <w:bottom w:val="single" w:sz="4" w:space="0" w:color="FFFFFF" w:themeColor="background1"/>
            </w:tcBorders>
          </w:tcPr>
          <w:p w14:paraId="75398EAD" w14:textId="13577AA3" w:rsidR="002A4E02" w:rsidRPr="00BC5790" w:rsidRDefault="002A4E02" w:rsidP="006A78DC">
            <w:pPr>
              <w:jc w:val="both"/>
              <w:rPr>
                <w:rFonts w:ascii="Times New Roman" w:hAnsi="Times New Roman" w:cs="Times New Roman"/>
                <w:b/>
                <w:i/>
                <w:iCs/>
                <w:sz w:val="20"/>
                <w:szCs w:val="20"/>
              </w:rPr>
            </w:pPr>
            <w:r w:rsidRPr="00BC5790">
              <w:rPr>
                <w:rFonts w:ascii="Times New Roman" w:hAnsi="Times New Roman" w:cs="Times New Roman"/>
                <w:i/>
                <w:iCs/>
                <w:sz w:val="20"/>
                <w:szCs w:val="20"/>
              </w:rPr>
              <w:t>Disetujui</w:t>
            </w:r>
          </w:p>
        </w:tc>
        <w:tc>
          <w:tcPr>
            <w:tcW w:w="1266" w:type="dxa"/>
            <w:tcBorders>
              <w:top w:val="single" w:sz="4" w:space="0" w:color="FFFFFF" w:themeColor="background1"/>
              <w:bottom w:val="single" w:sz="4" w:space="0" w:color="FFFFFF" w:themeColor="background1"/>
              <w:right w:val="single" w:sz="4" w:space="0" w:color="FFFFFF" w:themeColor="background1"/>
            </w:tcBorders>
          </w:tcPr>
          <w:p w14:paraId="4690AC85" w14:textId="4EB5008F" w:rsidR="002A4E02" w:rsidRPr="00BC5790" w:rsidRDefault="002A4E02" w:rsidP="006A78DC">
            <w:pPr>
              <w:jc w:val="both"/>
              <w:rPr>
                <w:rFonts w:ascii="Times New Roman" w:hAnsi="Times New Roman" w:cs="Times New Roman"/>
                <w:bCs/>
                <w:i/>
                <w:iCs/>
                <w:sz w:val="20"/>
                <w:szCs w:val="20"/>
              </w:rPr>
            </w:pPr>
            <w:r w:rsidRPr="00BC5790">
              <w:rPr>
                <w:rFonts w:ascii="Times New Roman" w:hAnsi="Times New Roman" w:cs="Times New Roman"/>
                <w:bCs/>
                <w:i/>
                <w:iCs/>
                <w:sz w:val="20"/>
                <w:szCs w:val="20"/>
              </w:rPr>
              <w:t>Tgl-Bln-Thn</w:t>
            </w:r>
          </w:p>
        </w:tc>
        <w:tc>
          <w:tcPr>
            <w:tcW w:w="284" w:type="dxa"/>
            <w:vMerge/>
            <w:tcBorders>
              <w:left w:val="single" w:sz="4" w:space="0" w:color="FFFFFF" w:themeColor="background1"/>
              <w:right w:val="single" w:sz="4" w:space="0" w:color="FFFFFF" w:themeColor="background1"/>
            </w:tcBorders>
          </w:tcPr>
          <w:p w14:paraId="3C23884C" w14:textId="746E4D19" w:rsidR="002A4E02" w:rsidRPr="006A78DC" w:rsidRDefault="002A4E02" w:rsidP="006A78DC">
            <w:pPr>
              <w:spacing w:before="120"/>
              <w:jc w:val="both"/>
              <w:rPr>
                <w:rFonts w:ascii="Times New Roman" w:hAnsi="Times New Roman" w:cs="Times New Roman"/>
              </w:rPr>
            </w:pPr>
          </w:p>
        </w:tc>
        <w:tc>
          <w:tcPr>
            <w:tcW w:w="6576" w:type="dxa"/>
            <w:vMerge/>
            <w:tcBorders>
              <w:left w:val="single" w:sz="4" w:space="0" w:color="FFFFFF" w:themeColor="background1"/>
              <w:right w:val="single" w:sz="4" w:space="0" w:color="FFFFFF" w:themeColor="background1"/>
            </w:tcBorders>
            <w:shd w:val="clear" w:color="auto" w:fill="F3FFFF"/>
          </w:tcPr>
          <w:p w14:paraId="3A30926B" w14:textId="77777777" w:rsidR="002A4E02" w:rsidRPr="006A78DC" w:rsidRDefault="002A4E02" w:rsidP="006A78DC">
            <w:pPr>
              <w:jc w:val="both"/>
              <w:rPr>
                <w:rFonts w:ascii="Times New Roman" w:hAnsi="Times New Roman" w:cs="Times New Roman"/>
                <w:iCs/>
                <w:color w:val="000000"/>
                <w:sz w:val="18"/>
                <w:szCs w:val="18"/>
                <w:lang w:val="id-ID"/>
              </w:rPr>
            </w:pPr>
          </w:p>
        </w:tc>
      </w:tr>
      <w:tr w:rsidR="002A4E02" w:rsidRPr="006A78DC" w14:paraId="3589F2A0" w14:textId="77777777" w:rsidTr="00137D1A">
        <w:trPr>
          <w:trHeight w:val="216"/>
          <w:jc w:val="center"/>
        </w:trPr>
        <w:tc>
          <w:tcPr>
            <w:tcW w:w="1139" w:type="dxa"/>
            <w:tcBorders>
              <w:top w:val="single" w:sz="4" w:space="0" w:color="FFFFFF" w:themeColor="background1"/>
              <w:left w:val="single" w:sz="4" w:space="0" w:color="FFFFFF" w:themeColor="background1"/>
              <w:bottom w:val="single" w:sz="4" w:space="0" w:color="FFFFFF" w:themeColor="background1"/>
            </w:tcBorders>
          </w:tcPr>
          <w:p w14:paraId="7BFCE6F3" w14:textId="487D5B6F" w:rsidR="002A4E02" w:rsidRPr="00BC5790" w:rsidRDefault="002A4E02" w:rsidP="006A78DC">
            <w:pPr>
              <w:jc w:val="both"/>
              <w:rPr>
                <w:rFonts w:ascii="Times New Roman" w:hAnsi="Times New Roman" w:cs="Times New Roman"/>
                <w:i/>
                <w:iCs/>
                <w:sz w:val="20"/>
                <w:szCs w:val="20"/>
              </w:rPr>
            </w:pPr>
            <w:r w:rsidRPr="00BC5790">
              <w:rPr>
                <w:rFonts w:ascii="Times New Roman" w:hAnsi="Times New Roman" w:cs="Times New Roman"/>
                <w:i/>
                <w:iCs/>
                <w:sz w:val="20"/>
                <w:szCs w:val="20"/>
              </w:rPr>
              <w:t xml:space="preserve">Diterbitkan </w:t>
            </w:r>
          </w:p>
        </w:tc>
        <w:tc>
          <w:tcPr>
            <w:tcW w:w="1266" w:type="dxa"/>
            <w:tcBorders>
              <w:top w:val="single" w:sz="4" w:space="0" w:color="FFFFFF" w:themeColor="background1"/>
              <w:bottom w:val="single" w:sz="4" w:space="0" w:color="FFFFFF" w:themeColor="background1"/>
              <w:right w:val="single" w:sz="4" w:space="0" w:color="FFFFFF" w:themeColor="background1"/>
            </w:tcBorders>
          </w:tcPr>
          <w:p w14:paraId="24B00504" w14:textId="10E34E89" w:rsidR="002A4E02" w:rsidRPr="00BC5790" w:rsidRDefault="002A4E02" w:rsidP="006A78DC">
            <w:pPr>
              <w:jc w:val="both"/>
              <w:rPr>
                <w:rFonts w:ascii="Times New Roman" w:hAnsi="Times New Roman" w:cs="Times New Roman"/>
                <w:bCs/>
                <w:i/>
                <w:iCs/>
                <w:sz w:val="20"/>
                <w:szCs w:val="20"/>
              </w:rPr>
            </w:pPr>
            <w:r w:rsidRPr="00BC5790">
              <w:rPr>
                <w:rFonts w:ascii="Times New Roman" w:hAnsi="Times New Roman" w:cs="Times New Roman"/>
                <w:bCs/>
                <w:i/>
                <w:iCs/>
                <w:sz w:val="20"/>
                <w:szCs w:val="20"/>
              </w:rPr>
              <w:t>Tgl-Bln-Thn</w:t>
            </w:r>
          </w:p>
        </w:tc>
        <w:tc>
          <w:tcPr>
            <w:tcW w:w="284" w:type="dxa"/>
            <w:vMerge/>
            <w:tcBorders>
              <w:left w:val="single" w:sz="4" w:space="0" w:color="FFFFFF" w:themeColor="background1"/>
              <w:right w:val="single" w:sz="4" w:space="0" w:color="FFFFFF" w:themeColor="background1"/>
            </w:tcBorders>
          </w:tcPr>
          <w:p w14:paraId="3034E932" w14:textId="69D4D303" w:rsidR="002A4E02" w:rsidRPr="006A78DC" w:rsidRDefault="002A4E02" w:rsidP="006A78DC">
            <w:pPr>
              <w:spacing w:before="120"/>
              <w:jc w:val="both"/>
              <w:rPr>
                <w:rFonts w:ascii="Times New Roman" w:hAnsi="Times New Roman" w:cs="Times New Roman"/>
              </w:rPr>
            </w:pPr>
          </w:p>
        </w:tc>
        <w:tc>
          <w:tcPr>
            <w:tcW w:w="6576" w:type="dxa"/>
            <w:vMerge/>
            <w:tcBorders>
              <w:left w:val="single" w:sz="4" w:space="0" w:color="FFFFFF" w:themeColor="background1"/>
              <w:right w:val="single" w:sz="4" w:space="0" w:color="FFFFFF" w:themeColor="background1"/>
            </w:tcBorders>
            <w:shd w:val="clear" w:color="auto" w:fill="F3FFFF"/>
          </w:tcPr>
          <w:p w14:paraId="78E2F2CF" w14:textId="77777777" w:rsidR="002A4E02" w:rsidRPr="006A78DC" w:rsidRDefault="002A4E02" w:rsidP="006A78DC">
            <w:pPr>
              <w:jc w:val="both"/>
              <w:rPr>
                <w:rFonts w:ascii="Times New Roman" w:hAnsi="Times New Roman" w:cs="Times New Roman"/>
                <w:iCs/>
                <w:color w:val="000000"/>
                <w:sz w:val="18"/>
                <w:szCs w:val="18"/>
                <w:lang w:val="id-ID"/>
              </w:rPr>
            </w:pPr>
          </w:p>
        </w:tc>
      </w:tr>
      <w:tr w:rsidR="002A4E02" w:rsidRPr="006A78DC" w14:paraId="0973DDE8" w14:textId="77777777" w:rsidTr="00137D1A">
        <w:trPr>
          <w:trHeight w:val="1758"/>
          <w:jc w:val="center"/>
        </w:trPr>
        <w:tc>
          <w:tcPr>
            <w:tcW w:w="240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B9C07F" w14:textId="77777777" w:rsidR="0085436A" w:rsidRDefault="0085436A" w:rsidP="00406FBB">
            <w:pPr>
              <w:spacing w:before="120" w:after="120"/>
              <w:jc w:val="both"/>
              <w:rPr>
                <w:rFonts w:ascii="Times New Roman" w:hAnsi="Times New Roman" w:cs="Times New Roman"/>
                <w:b/>
                <w:i/>
              </w:rPr>
            </w:pPr>
          </w:p>
          <w:p w14:paraId="128F9A1F" w14:textId="73220F81" w:rsidR="002A4E02" w:rsidRPr="00BC5790" w:rsidRDefault="002A4E02" w:rsidP="00406FBB">
            <w:pPr>
              <w:spacing w:before="120" w:after="120"/>
              <w:jc w:val="both"/>
              <w:rPr>
                <w:rFonts w:ascii="Times New Roman" w:hAnsi="Times New Roman" w:cs="Times New Roman"/>
                <w:b/>
                <w:iCs/>
              </w:rPr>
            </w:pPr>
            <w:r w:rsidRPr="00BC5790">
              <w:rPr>
                <w:rFonts w:ascii="Times New Roman" w:hAnsi="Times New Roman" w:cs="Times New Roman"/>
                <w:b/>
                <w:iCs/>
              </w:rPr>
              <w:t>Katakunci:</w:t>
            </w:r>
          </w:p>
          <w:p w14:paraId="165B4694" w14:textId="77777777" w:rsidR="003F081F" w:rsidRDefault="003F081F" w:rsidP="003F081F">
            <w:pPr>
              <w:rPr>
                <w:rFonts w:ascii="Times New Roman" w:hAnsi="Times New Roman" w:cs="Times New Roman"/>
                <w:bCs/>
                <w:i/>
              </w:rPr>
            </w:pPr>
            <w:r w:rsidRPr="003F081F">
              <w:rPr>
                <w:rFonts w:ascii="Times New Roman" w:hAnsi="Times New Roman" w:cs="Times New Roman"/>
                <w:bCs/>
                <w:i/>
              </w:rPr>
              <w:t xml:space="preserve">Pengabdian kepada Masyarakat; </w:t>
            </w:r>
          </w:p>
          <w:p w14:paraId="5F222012" w14:textId="017C3DCB" w:rsidR="002A4E02" w:rsidRPr="003F081F" w:rsidRDefault="003F081F" w:rsidP="003F081F">
            <w:pPr>
              <w:rPr>
                <w:rFonts w:ascii="Times New Roman" w:hAnsi="Times New Roman" w:cs="Times New Roman"/>
                <w:bCs/>
                <w:i/>
              </w:rPr>
            </w:pPr>
            <w:r w:rsidRPr="003F081F">
              <w:rPr>
                <w:rFonts w:ascii="Times New Roman" w:hAnsi="Times New Roman" w:cs="Times New Roman"/>
                <w:bCs/>
                <w:i/>
              </w:rPr>
              <w:t>Design Thinking; Pengembangan Kurikulum</w:t>
            </w:r>
          </w:p>
        </w:tc>
        <w:tc>
          <w:tcPr>
            <w:tcW w:w="284" w:type="dxa"/>
            <w:vMerge/>
            <w:tcBorders>
              <w:left w:val="single" w:sz="4" w:space="0" w:color="FFFFFF" w:themeColor="background1"/>
              <w:bottom w:val="single" w:sz="4" w:space="0" w:color="FFFFFF" w:themeColor="background1"/>
              <w:right w:val="single" w:sz="4" w:space="0" w:color="FFFFFF" w:themeColor="background1"/>
            </w:tcBorders>
          </w:tcPr>
          <w:p w14:paraId="3B353E49" w14:textId="77777777" w:rsidR="002A4E02" w:rsidRPr="006A78DC" w:rsidRDefault="002A4E02" w:rsidP="00976D13">
            <w:pPr>
              <w:jc w:val="both"/>
              <w:rPr>
                <w:rFonts w:ascii="Times New Roman" w:hAnsi="Times New Roman" w:cs="Times New Roman"/>
              </w:rPr>
            </w:pPr>
          </w:p>
        </w:tc>
        <w:tc>
          <w:tcPr>
            <w:tcW w:w="6576" w:type="dxa"/>
            <w:vMerge/>
            <w:tcBorders>
              <w:left w:val="single" w:sz="4" w:space="0" w:color="FFFFFF" w:themeColor="background1"/>
              <w:bottom w:val="single" w:sz="4" w:space="0" w:color="FFFFFF" w:themeColor="background1"/>
              <w:right w:val="single" w:sz="4" w:space="0" w:color="FFFFFF" w:themeColor="background1"/>
            </w:tcBorders>
            <w:shd w:val="clear" w:color="auto" w:fill="F3FFFF"/>
          </w:tcPr>
          <w:p w14:paraId="04A35801" w14:textId="77777777" w:rsidR="002A4E02" w:rsidRPr="006A78DC" w:rsidRDefault="002A4E02" w:rsidP="00406FBB">
            <w:pPr>
              <w:spacing w:before="120"/>
              <w:jc w:val="both"/>
              <w:rPr>
                <w:rFonts w:ascii="Times New Roman" w:hAnsi="Times New Roman" w:cs="Times New Roman"/>
                <w:iCs/>
                <w:color w:val="000000"/>
                <w:sz w:val="18"/>
                <w:szCs w:val="18"/>
              </w:rPr>
            </w:pPr>
          </w:p>
        </w:tc>
      </w:tr>
      <w:tr w:rsidR="00976D13" w:rsidRPr="006A78DC" w14:paraId="5D0AF2E4" w14:textId="77777777" w:rsidTr="009A15DB">
        <w:trPr>
          <w:jc w:val="center"/>
        </w:trPr>
        <w:tc>
          <w:tcPr>
            <w:tcW w:w="9265" w:type="dxa"/>
            <w:gridSpan w:val="4"/>
            <w:tcBorders>
              <w:top w:val="single" w:sz="4" w:space="0" w:color="FFFFFF" w:themeColor="background1"/>
              <w:bottom w:val="single" w:sz="4" w:space="0" w:color="FFFFFF" w:themeColor="background1"/>
            </w:tcBorders>
          </w:tcPr>
          <w:p w14:paraId="721DE4DF" w14:textId="77777777" w:rsidR="00976D13" w:rsidRPr="006A78DC" w:rsidRDefault="00976D13" w:rsidP="00406FBB">
            <w:pPr>
              <w:rPr>
                <w:rFonts w:ascii="Times New Roman" w:hAnsi="Times New Roman" w:cs="Times New Roman"/>
                <w:b/>
                <w:i/>
                <w:sz w:val="2"/>
                <w:szCs w:val="2"/>
              </w:rPr>
            </w:pPr>
          </w:p>
          <w:p w14:paraId="7FE23518" w14:textId="77777777" w:rsidR="00976D13" w:rsidRPr="006A78DC" w:rsidRDefault="00976D13" w:rsidP="00406FBB">
            <w:pPr>
              <w:rPr>
                <w:rFonts w:ascii="Times New Roman" w:hAnsi="Times New Roman" w:cs="Times New Roman"/>
                <w:b/>
                <w:i/>
                <w:sz w:val="2"/>
                <w:szCs w:val="2"/>
              </w:rPr>
            </w:pPr>
          </w:p>
          <w:p w14:paraId="241BE41D" w14:textId="77777777" w:rsidR="00976D13" w:rsidRPr="006A78DC" w:rsidRDefault="00976D13" w:rsidP="00406FBB">
            <w:pPr>
              <w:rPr>
                <w:rFonts w:ascii="Times New Roman" w:hAnsi="Times New Roman" w:cs="Times New Roman"/>
                <w:b/>
                <w:i/>
                <w:sz w:val="2"/>
                <w:szCs w:val="2"/>
              </w:rPr>
            </w:pPr>
          </w:p>
        </w:tc>
      </w:tr>
    </w:tbl>
    <w:p w14:paraId="0000000A" w14:textId="78CA6761" w:rsidR="00DA6633" w:rsidRDefault="00DA6633" w:rsidP="00BA7A44">
      <w:pPr>
        <w:widowControl w:val="0"/>
        <w:tabs>
          <w:tab w:val="left" w:pos="6150"/>
        </w:tabs>
        <w:spacing w:line="240" w:lineRule="auto"/>
        <w:rPr>
          <w:rFonts w:ascii="Times New Roman" w:eastAsia="Times New Roman" w:hAnsi="Times New Roman" w:cs="Times New Roman"/>
          <w:sz w:val="24"/>
          <w:szCs w:val="24"/>
        </w:rPr>
      </w:pPr>
    </w:p>
    <w:tbl>
      <w:tblPr>
        <w:tblStyle w:val="TableGrid"/>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FFFB"/>
        <w:tblLook w:val="04A0" w:firstRow="1" w:lastRow="0" w:firstColumn="1" w:lastColumn="0" w:noHBand="0" w:noVBand="1"/>
      </w:tblPr>
      <w:tblGrid>
        <w:gridCol w:w="9498"/>
      </w:tblGrid>
      <w:tr w:rsidR="00137D1A" w:rsidRPr="006A78DC" w14:paraId="4E7F64F6" w14:textId="77777777" w:rsidTr="00137D1A">
        <w:trPr>
          <w:jc w:val="center"/>
        </w:trPr>
        <w:tc>
          <w:tcPr>
            <w:tcW w:w="9498" w:type="dxa"/>
            <w:shd w:val="clear" w:color="auto" w:fill="FDFFFB"/>
          </w:tcPr>
          <w:p w14:paraId="7E229309" w14:textId="77777777" w:rsidR="00137D1A" w:rsidRPr="00976D13" w:rsidRDefault="00137D1A" w:rsidP="00D43127">
            <w:pPr>
              <w:pStyle w:val="BodyText"/>
              <w:spacing w:before="149" w:line="208" w:lineRule="auto"/>
              <w:rPr>
                <w:b/>
                <w:bCs/>
                <w:iCs/>
                <w:color w:val="000000" w:themeColor="text1"/>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6D13">
              <w:rPr>
                <w:b/>
                <w:bCs/>
                <w:iCs/>
                <w:color w:val="000000" w:themeColor="text1"/>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Bagaimana Cara Sitasi Artikel ini:</w:t>
            </w:r>
          </w:p>
          <w:p w14:paraId="0F6FC904" w14:textId="085A4E0C" w:rsidR="00137D1A" w:rsidRPr="008A691B" w:rsidRDefault="00137D1A" w:rsidP="00E950C1">
            <w:pPr>
              <w:jc w:val="both"/>
              <w:rPr>
                <w:rFonts w:asciiTheme="majorHAnsi" w:hAnsiTheme="majorHAnsi" w:cstheme="majorHAnsi"/>
              </w:rPr>
            </w:pPr>
            <w:r w:rsidRPr="008A691B">
              <w:rPr>
                <w:rFonts w:asciiTheme="majorHAnsi" w:hAnsiTheme="majorHAnsi" w:cstheme="majorHAnsi"/>
                <w:sz w:val="20"/>
                <w:szCs w:val="20"/>
              </w:rPr>
              <w:t>Nama Penulis Pertama, &amp; Nama Penulis Kedua. (202</w:t>
            </w:r>
            <w:r w:rsidR="008371DB">
              <w:rPr>
                <w:rFonts w:asciiTheme="majorHAnsi" w:hAnsiTheme="majorHAnsi" w:cstheme="majorHAnsi"/>
                <w:sz w:val="20"/>
                <w:szCs w:val="20"/>
              </w:rPr>
              <w:t>x</w:t>
            </w:r>
            <w:r w:rsidRPr="008A691B">
              <w:rPr>
                <w:rFonts w:asciiTheme="majorHAnsi" w:hAnsiTheme="majorHAnsi" w:cstheme="majorHAnsi"/>
                <w:sz w:val="20"/>
                <w:szCs w:val="20"/>
              </w:rPr>
              <w:t xml:space="preserve">). Judul Artikel. Aksi Kita: </w:t>
            </w:r>
            <w:r w:rsidRPr="008A691B">
              <w:rPr>
                <w:rFonts w:asciiTheme="majorHAnsi" w:hAnsiTheme="majorHAnsi" w:cstheme="majorHAnsi"/>
                <w:i/>
                <w:iCs/>
                <w:sz w:val="20"/>
                <w:szCs w:val="20"/>
              </w:rPr>
              <w:t>Jurnal Pengabdian kepada Masyarakat</w:t>
            </w:r>
            <w:r w:rsidRPr="008A691B">
              <w:rPr>
                <w:rFonts w:asciiTheme="majorHAnsi" w:hAnsiTheme="majorHAnsi" w:cstheme="majorHAnsi"/>
                <w:sz w:val="20"/>
                <w:szCs w:val="20"/>
              </w:rPr>
              <w:t>, Volume (No), Hal. DOI</w:t>
            </w:r>
          </w:p>
        </w:tc>
      </w:tr>
    </w:tbl>
    <w:p w14:paraId="28F76598" w14:textId="60EF1DF4" w:rsidR="00FE3AE3" w:rsidRPr="00814411" w:rsidRDefault="00FE3AE3" w:rsidP="008C35CE">
      <w:pPr>
        <w:widowControl w:val="0"/>
        <w:jc w:val="both"/>
        <w:rPr>
          <w:rFonts w:ascii="Times New Roman" w:eastAsia="Times New Roman" w:hAnsi="Times New Roman" w:cs="Times New Roman"/>
          <w:b/>
        </w:rPr>
        <w:sectPr w:rsidR="00FE3AE3" w:rsidRPr="00814411" w:rsidSect="004C26D2">
          <w:headerReference w:type="default" r:id="rId9"/>
          <w:footerReference w:type="default" r:id="rId10"/>
          <w:headerReference w:type="first" r:id="rId11"/>
          <w:footerReference w:type="first" r:id="rId12"/>
          <w:pgSz w:w="12240" w:h="15840"/>
          <w:pgMar w:top="1440" w:right="1440" w:bottom="1440" w:left="1440" w:header="0" w:footer="720" w:gutter="0"/>
          <w:pgNumType w:start="1"/>
          <w:cols w:space="720"/>
          <w:titlePg/>
        </w:sectPr>
      </w:pPr>
    </w:p>
    <w:p w14:paraId="00000018" w14:textId="37DC0083" w:rsidR="00DA6633" w:rsidRPr="005E7C86" w:rsidRDefault="00C77A2B" w:rsidP="005E7C86">
      <w:pPr>
        <w:rPr>
          <w:rFonts w:ascii="Times New Roman" w:hAnsi="Times New Roman" w:cs="Times New Roman"/>
          <w:b/>
          <w:bCs/>
          <w:sz w:val="24"/>
          <w:szCs w:val="24"/>
        </w:rPr>
      </w:pPr>
      <w:r w:rsidRPr="005E7C86">
        <w:rPr>
          <w:rFonts w:ascii="Times New Roman" w:hAnsi="Times New Roman" w:cs="Times New Roman"/>
          <w:b/>
          <w:bCs/>
          <w:sz w:val="24"/>
          <w:szCs w:val="24"/>
        </w:rPr>
        <w:lastRenderedPageBreak/>
        <w:t>PENDAHULUAN</w:t>
      </w:r>
    </w:p>
    <w:p w14:paraId="5774BC4A" w14:textId="77777777" w:rsidR="003F081F" w:rsidRPr="003F081F" w:rsidRDefault="003F081F" w:rsidP="003F081F">
      <w:pPr>
        <w:widowControl w:val="0"/>
        <w:ind w:firstLine="720"/>
        <w:jc w:val="both"/>
        <w:rPr>
          <w:rFonts w:ascii="Times New Roman" w:eastAsia="Times New Roman" w:hAnsi="Times New Roman" w:cs="Times New Roman"/>
          <w:bCs/>
          <w:lang w:val="en-US"/>
        </w:rPr>
      </w:pPr>
      <w:r w:rsidRPr="003F081F">
        <w:rPr>
          <w:rFonts w:ascii="Times New Roman" w:eastAsia="Times New Roman" w:hAnsi="Times New Roman" w:cs="Times New Roman"/>
          <w:bCs/>
          <w:lang w:val="en-US"/>
        </w:rPr>
        <w:t>Pendidikan Al-Qur'an melalui Taman Pendidikan Al-Qur'an (TPQ) merupakan salah satu bentuk pendidikan Islam nonformal yang memiliki peran strategis dalam membangun karakter, literasi keagamaan, serta internalisasi nilai-nilai Islam pada anak usia dini dan remaja (Yulianto, 2025). Selain berfungsi sebagai tempat pembelajaran membaca Al-Qur'an, TPQ juga menjadi wahana pembentukan akhlak, pembiasaan ibadah, serta penguatan karakter religius yang berkontribusi terhadap pembangunan sumber daya manusia Indonesia. Di tengah perkembangan masyarakat digital, lembaga pendidikan Islam nonformal dituntut untuk mampu menghadirkan pengalaman belajar yang relevan, menarik, dan berpusat pada peserta didik agar tetap mampu memenuhi kebutuhan generasi masa kini (Jha 2025).</w:t>
      </w:r>
    </w:p>
    <w:p w14:paraId="34683CF3" w14:textId="77777777" w:rsidR="003F081F" w:rsidRPr="003F081F" w:rsidRDefault="003F081F" w:rsidP="003F081F">
      <w:pPr>
        <w:widowControl w:val="0"/>
        <w:ind w:firstLine="720"/>
        <w:jc w:val="both"/>
        <w:rPr>
          <w:rFonts w:ascii="Times New Roman" w:eastAsia="Times New Roman" w:hAnsi="Times New Roman" w:cs="Times New Roman"/>
          <w:bCs/>
          <w:lang w:val="en-US"/>
        </w:rPr>
      </w:pPr>
      <w:r w:rsidRPr="003F081F">
        <w:rPr>
          <w:rFonts w:ascii="Times New Roman" w:eastAsia="Times New Roman" w:hAnsi="Times New Roman" w:cs="Times New Roman"/>
          <w:bCs/>
          <w:lang w:val="en-US"/>
        </w:rPr>
        <w:t>Masjid Al-Basith Bandung merupakan salah satu pusat pendidikan Islam berbasis masyarakat yang menyelenggarakan kegiatan TPQ dan TQA sebagai sarana pembinaan keagamaan anak-anak dan remaja. Berdasarkan hasil identifikasi awal bersama mitra, proses pembelajaran masih didominasi oleh pendekatan teacher-centered dengan fokus utama pada kemampuan membaca Al-Qur'an dan hafalan. Kurikulum pembelajaran belum terdokumentasi secara sistematis, sementara proses penyusunan materi dan aktivitas belajar masih bergantung pada pengalaman masing-masing ustadz dan ustadzah. Kondisi tersebut menyebabkan kualitas pembelajaran belum seragam serta menyulitkan proses evaluasi maupun pengembangan pembelajaran secara berkelanjutan. Temuan tersebut sesuai dengan kondisi umum pendidikan Islam nonformal yang masih menghadapi tantangan dalam pengembangan kurikulum, peningkatan kompetensi pendidik, serta adaptasi terhadap perubahan karakteristik peserta didik pada era digital (Adiyono, 2025) (Pratama, 2025</w:t>
      </w:r>
      <w:proofErr w:type="gramStart"/>
      <w:r w:rsidRPr="003F081F">
        <w:rPr>
          <w:rFonts w:ascii="Times New Roman" w:eastAsia="Times New Roman" w:hAnsi="Times New Roman" w:cs="Times New Roman"/>
          <w:bCs/>
          <w:lang w:val="en-US"/>
        </w:rPr>
        <w:t>) .</w:t>
      </w:r>
      <w:proofErr w:type="gramEnd"/>
    </w:p>
    <w:p w14:paraId="1DF6F67E" w14:textId="77777777" w:rsidR="003F081F" w:rsidRPr="003F081F" w:rsidRDefault="003F081F" w:rsidP="003F081F">
      <w:pPr>
        <w:widowControl w:val="0"/>
        <w:ind w:firstLine="720"/>
        <w:jc w:val="both"/>
        <w:rPr>
          <w:rFonts w:ascii="Times New Roman" w:eastAsia="Times New Roman" w:hAnsi="Times New Roman" w:cs="Times New Roman"/>
          <w:bCs/>
          <w:lang w:val="en-US"/>
        </w:rPr>
      </w:pPr>
      <w:r w:rsidRPr="003F081F">
        <w:rPr>
          <w:rFonts w:ascii="Times New Roman" w:eastAsia="Times New Roman" w:hAnsi="Times New Roman" w:cs="Times New Roman"/>
          <w:bCs/>
          <w:lang w:val="en-US"/>
        </w:rPr>
        <w:t xml:space="preserve">Perubahan karakteristik generasi belajar juga menjadi tantangan tersendiri bagi lembaga pendidikan Islam. Peserta didik saat ini cenderung menyukai pembelajaran yang interaktif, kolaboratif, berbasis pengalaman, serta memanfaatkan aktivitas eksploratif dibandingkan pembelajaran yang bersifat satu arah (Awaliyah, 2025). Oleh karena itu, pembelajaran keagamaan tidak cukup hanya menekankan aspek transfer pengetahuan, tetapi juga perlu mendorong kemampuan berpikir kritis, empati, kreativitas, komunikasi, dan pemecahan masalah sebagai bagian dari kompetensi abad ke-21. Pendekatan pembelajaran yang </w:t>
      </w:r>
      <w:r w:rsidRPr="003F081F">
        <w:rPr>
          <w:rFonts w:ascii="Times New Roman" w:eastAsia="Times New Roman" w:hAnsi="Times New Roman" w:cs="Times New Roman"/>
          <w:bCs/>
          <w:i/>
          <w:iCs/>
          <w:lang w:val="en-US"/>
        </w:rPr>
        <w:t>human-centered</w:t>
      </w:r>
      <w:r w:rsidRPr="003F081F">
        <w:rPr>
          <w:rFonts w:ascii="Times New Roman" w:eastAsia="Times New Roman" w:hAnsi="Times New Roman" w:cs="Times New Roman"/>
          <w:bCs/>
          <w:lang w:val="en-US"/>
        </w:rPr>
        <w:t xml:space="preserve"> semakin penting diterapkan agar proses internalisasi nilai-nilai Islam dapat berlangsung secara lebih bermakna dan kontekstual (Wrigley, 2022).</w:t>
      </w:r>
    </w:p>
    <w:p w14:paraId="265B0CCD" w14:textId="77777777" w:rsidR="003F081F" w:rsidRPr="003F081F" w:rsidRDefault="003F081F" w:rsidP="003F081F">
      <w:pPr>
        <w:widowControl w:val="0"/>
        <w:ind w:firstLine="720"/>
        <w:jc w:val="both"/>
        <w:rPr>
          <w:rFonts w:ascii="Times New Roman" w:eastAsia="Times New Roman" w:hAnsi="Times New Roman" w:cs="Times New Roman"/>
          <w:bCs/>
          <w:lang w:val="en-US"/>
        </w:rPr>
      </w:pPr>
      <w:r w:rsidRPr="003F081F">
        <w:rPr>
          <w:rFonts w:ascii="Times New Roman" w:eastAsia="Times New Roman" w:hAnsi="Times New Roman" w:cs="Times New Roman"/>
          <w:bCs/>
          <w:lang w:val="en-US"/>
        </w:rPr>
        <w:t>Salah satu pendekatan yang dinilai mampu menjawab tantangan tersebut adalah Design Thinking. Design Thinking merupakan pendekatan pemecahan masalah yang menempatkan kebutuhan pengguna sebagai pusat proses perancangan melalui lima tahapan utama, yaitu empathize, define, ideate, prototype, dan test (Mohmad, 2026). Dalam konteks pendidikan, pendekatan ini tidak hanya berfungsi sebagai metode inovasi, tetapi juga sebagai kerangka pedagogis yang mendorong pembelajaran aktif, reflektif, kolaboratif, dan berorientasi pada pengalaman peserta didik (Shui, 2025). Berbagai penelitian terbaru menunjukkan bahwa penerapan Design Thinking mampu meningkatkan kreativitas, kemampuan berpikir kritis, kemampuan problem solving, serta keterlibatan peserta didik dalam proses pembelajaran.</w:t>
      </w:r>
    </w:p>
    <w:p w14:paraId="0E06E3D3" w14:textId="77777777" w:rsidR="003F081F" w:rsidRPr="003F081F" w:rsidRDefault="003F081F" w:rsidP="003F081F">
      <w:pPr>
        <w:widowControl w:val="0"/>
        <w:ind w:firstLine="720"/>
        <w:jc w:val="both"/>
        <w:rPr>
          <w:rFonts w:ascii="Times New Roman" w:eastAsia="Times New Roman" w:hAnsi="Times New Roman" w:cs="Times New Roman"/>
          <w:bCs/>
          <w:lang w:val="en-US"/>
        </w:rPr>
      </w:pPr>
      <w:r w:rsidRPr="003F081F">
        <w:rPr>
          <w:rFonts w:ascii="Times New Roman" w:eastAsia="Times New Roman" w:hAnsi="Times New Roman" w:cs="Times New Roman"/>
          <w:bCs/>
          <w:lang w:val="en-US"/>
        </w:rPr>
        <w:t xml:space="preserve">Bagi ustadz dan ustadzah TPQ, penerapan Design Thinking berpotensi membantu mereka memahami kebutuhan belajar santri secara lebih mendalam sebelum merancang aktivitas pembelajaran. Pendekatan ini memungkinkan proses penyusunan kurikulum dilakukan secara partisipatif dengan mempertimbangkan karakteristik peserta didik, kondisi lingkungan belajar, serta tujuan pembentukan karakter Islami. Selain menghasilkan dokumen kurikulum yang lebih sistematis, Design Thinking juga </w:t>
      </w:r>
      <w:r w:rsidRPr="003F081F">
        <w:rPr>
          <w:rFonts w:ascii="Times New Roman" w:eastAsia="Times New Roman" w:hAnsi="Times New Roman" w:cs="Times New Roman"/>
          <w:bCs/>
          <w:lang w:val="en-US"/>
        </w:rPr>
        <w:lastRenderedPageBreak/>
        <w:t>mendorong budaya refleksi dan perbaikan berkelanjutan sehingga pembelajaran menjadi lebih adaptif terhadap perubahan zaman (Varanasi, 2023; Yang, 2020). Nilai-nilai seperti empati, kolaborasi, refleksi, dan continuous improvement yang menjadi karakteristik Design Thinking memiliki keselarasan dengan prinsip-prinsip pendidikan Islam yang menekankan proses tarbiyah secara menyeluruh.</w:t>
      </w:r>
    </w:p>
    <w:p w14:paraId="395ED6D7" w14:textId="77777777" w:rsidR="003F081F" w:rsidRPr="003F081F" w:rsidRDefault="003F081F" w:rsidP="003F081F">
      <w:pPr>
        <w:widowControl w:val="0"/>
        <w:ind w:firstLine="720"/>
        <w:jc w:val="both"/>
        <w:rPr>
          <w:rFonts w:ascii="Times New Roman" w:eastAsia="Times New Roman" w:hAnsi="Times New Roman" w:cs="Times New Roman"/>
          <w:bCs/>
          <w:lang w:val="en-US"/>
        </w:rPr>
      </w:pPr>
      <w:r w:rsidRPr="003F081F">
        <w:rPr>
          <w:rFonts w:ascii="Times New Roman" w:eastAsia="Times New Roman" w:hAnsi="Times New Roman" w:cs="Times New Roman"/>
          <w:bCs/>
          <w:lang w:val="en-US"/>
        </w:rPr>
        <w:t>Meskipun demikian, implementasi Design Thinking pada lembaga pendidikan Islam nonformal, khususnya TPQ, masih relatif terbatas. Sebagian besar penelitian mengenai Design Thinking masih berfokus pada pendidikan tinggi, sekolah formal, atau pengembangan inovasi bisnis, sedangkan penerapannya dalam pengembangan kurikulum TPQ belum banyak dilaporkan dalam literatur ilmiah. Kondisi tersebut menunjukkan adanya research gap sekaligus peluang pengembangan model pemberdayaan masyarakat berbasis inovasi pendidikan yang relevan dengan kebutuhan lembaga pendidikan Al-Qur'an.</w:t>
      </w:r>
    </w:p>
    <w:p w14:paraId="0664D0FF" w14:textId="77777777" w:rsidR="003F081F" w:rsidRPr="003F081F" w:rsidRDefault="003F081F" w:rsidP="003F081F">
      <w:pPr>
        <w:widowControl w:val="0"/>
        <w:ind w:firstLine="720"/>
        <w:jc w:val="both"/>
        <w:rPr>
          <w:rFonts w:ascii="Times New Roman" w:eastAsia="Times New Roman" w:hAnsi="Times New Roman" w:cs="Times New Roman"/>
          <w:bCs/>
          <w:lang w:val="en-US"/>
        </w:rPr>
      </w:pPr>
      <w:r w:rsidRPr="003F081F">
        <w:rPr>
          <w:rFonts w:ascii="Times New Roman" w:eastAsia="Times New Roman" w:hAnsi="Times New Roman" w:cs="Times New Roman"/>
          <w:bCs/>
          <w:lang w:val="en-US"/>
        </w:rPr>
        <w:t>Berdasarkan kondisi tersebut, kegiatan pengabdian kepada masyarakat ini bertujuan mengembangkan kurikulum TPQ berbasis Design Thinking melalui pelatihan dan pendampingan bagi ustadz dan ustadzah TPQ Al-Basith Bandung. Program ini diharapkan mampu meningkatkan kompetensi pedagogik mitra dalam menyusun kurikulum yang lebih sistematis, adaptif, inovatif, dan berorientasi pada kebutuhan peserta didik sehingga kualitas pembelajaran Al-Qur'an dapat meningkat secara berkelanjutan serta menjadi model yang dapat direplikasi pada lembaga pendidikan Islam nonformal lainnya.</w:t>
      </w:r>
    </w:p>
    <w:p w14:paraId="64B286C6" w14:textId="77777777" w:rsidR="003F081F" w:rsidRPr="003F081F" w:rsidRDefault="003F081F" w:rsidP="003F081F">
      <w:pPr>
        <w:widowControl w:val="0"/>
        <w:ind w:firstLine="720"/>
        <w:jc w:val="both"/>
        <w:rPr>
          <w:rFonts w:ascii="Times New Roman" w:eastAsia="Times New Roman" w:hAnsi="Times New Roman" w:cs="Times New Roman"/>
          <w:bCs/>
          <w:lang w:val="en-US"/>
        </w:rPr>
      </w:pPr>
    </w:p>
    <w:p w14:paraId="2C2165A1" w14:textId="77777777" w:rsidR="0053262E" w:rsidRDefault="0053262E" w:rsidP="0053262E">
      <w:pPr>
        <w:widowControl w:val="0"/>
        <w:jc w:val="both"/>
        <w:rPr>
          <w:rFonts w:ascii="Times New Roman" w:eastAsia="Times New Roman" w:hAnsi="Times New Roman" w:cs="Times New Roman"/>
          <w:b/>
          <w:bCs/>
          <w:sz w:val="24"/>
          <w:szCs w:val="24"/>
          <w:lang w:val="en-US"/>
        </w:rPr>
      </w:pPr>
    </w:p>
    <w:p w14:paraId="2FE9465A" w14:textId="020C478C" w:rsidR="003F081F" w:rsidRPr="0053262E" w:rsidRDefault="0053262E" w:rsidP="0053262E">
      <w:pPr>
        <w:widowControl w:val="0"/>
        <w:jc w:val="both"/>
        <w:rPr>
          <w:rFonts w:ascii="Times New Roman" w:eastAsia="Times New Roman" w:hAnsi="Times New Roman" w:cs="Times New Roman"/>
          <w:b/>
          <w:bCs/>
          <w:sz w:val="24"/>
          <w:szCs w:val="24"/>
          <w:lang w:val="en-US"/>
        </w:rPr>
      </w:pPr>
      <w:r w:rsidRPr="0053262E">
        <w:rPr>
          <w:rFonts w:ascii="Times New Roman" w:eastAsia="Times New Roman" w:hAnsi="Times New Roman" w:cs="Times New Roman"/>
          <w:b/>
          <w:bCs/>
          <w:sz w:val="24"/>
          <w:szCs w:val="24"/>
          <w:lang w:val="en-US"/>
        </w:rPr>
        <w:t>METODE PELAKSANAAN</w:t>
      </w:r>
    </w:p>
    <w:p w14:paraId="233CBE2B" w14:textId="77777777" w:rsidR="003F081F" w:rsidRPr="003F081F" w:rsidRDefault="003F081F" w:rsidP="003F081F">
      <w:pPr>
        <w:widowControl w:val="0"/>
        <w:ind w:firstLine="720"/>
        <w:jc w:val="both"/>
        <w:rPr>
          <w:rFonts w:ascii="Times New Roman" w:eastAsia="Times New Roman" w:hAnsi="Times New Roman" w:cs="Times New Roman"/>
          <w:bCs/>
        </w:rPr>
      </w:pPr>
      <w:r w:rsidRPr="003F081F">
        <w:rPr>
          <w:rFonts w:ascii="Times New Roman" w:eastAsia="Times New Roman" w:hAnsi="Times New Roman" w:cs="Times New Roman"/>
          <w:bCs/>
        </w:rPr>
        <w:t>Program Pengabdian kepada Masyarakat (PPM) ini dilaksanakan menggunakan pendekatan Participatory Action Research (PAR) yang dipadukan dengan Design Thinking sebagai kerangka pengembangan kurikulum. Pendekatan ini dipilih karena menempatkan mitra sebagai subjek utama dalam keseluruhan proses kegiatan, sehingga setiap tahapan dilaksanakan secara partisipatif, kolaboratif, dan berorientasi pada penyelesaian permasalahan yang dihadapi oleh ustadz dan ustadzah TPQ Al-Basith. Melalui pendekatan tersebut, tim pelaksana tidak hanya memberikan pelatihan, tetapi juga mendampingi mitra dalam merancang, mengimplementasikan, dan merefleksikan kurikulum yang sesuai dengan karakteristik peserta didik serta kebutuhan lembaga.</w:t>
      </w:r>
    </w:p>
    <w:p w14:paraId="6C58386F" w14:textId="77777777" w:rsidR="003F081F" w:rsidRPr="003F081F" w:rsidRDefault="003F081F" w:rsidP="003F081F">
      <w:pPr>
        <w:widowControl w:val="0"/>
        <w:ind w:firstLine="720"/>
        <w:jc w:val="both"/>
        <w:rPr>
          <w:rFonts w:ascii="Times New Roman" w:eastAsia="Times New Roman" w:hAnsi="Times New Roman" w:cs="Times New Roman"/>
          <w:bCs/>
        </w:rPr>
      </w:pPr>
      <w:r w:rsidRPr="003F081F">
        <w:rPr>
          <w:rFonts w:ascii="Times New Roman" w:eastAsia="Times New Roman" w:hAnsi="Times New Roman" w:cs="Times New Roman"/>
          <w:bCs/>
        </w:rPr>
        <w:t>Pelaksanaan kegiatan dilakukan selama enam bulan di TPQ Al-Basith yang berlokasi di Masjid Al-Basith, Kecamatan Kiaracondong, Kota Bandung. Seluruh rangkaian kegiatan melibatkan pengurus DKM, pengelola TPQ, serta ustadz dan ustadzah sebagai mitra utama. Kegiatan dilaksanakan secara luring melalui pelatihan, workshop, observasi kelas, dan pendampingan, serta didukung komunikasi daring untuk memfasilitasi konsultasi selama proses implementasi kurikulum.</w:t>
      </w:r>
    </w:p>
    <w:p w14:paraId="0F79D8BD" w14:textId="77777777" w:rsidR="003F081F" w:rsidRPr="003F081F" w:rsidRDefault="003F081F" w:rsidP="003F081F">
      <w:pPr>
        <w:widowControl w:val="0"/>
        <w:ind w:firstLine="720"/>
        <w:jc w:val="both"/>
        <w:rPr>
          <w:rFonts w:ascii="Times New Roman" w:eastAsia="Times New Roman" w:hAnsi="Times New Roman" w:cs="Times New Roman"/>
          <w:bCs/>
        </w:rPr>
      </w:pPr>
      <w:r w:rsidRPr="003F081F">
        <w:rPr>
          <w:rFonts w:ascii="Times New Roman" w:eastAsia="Times New Roman" w:hAnsi="Times New Roman" w:cs="Times New Roman"/>
          <w:bCs/>
        </w:rPr>
        <w:t xml:space="preserve">Tahap pertama merupakan persiapan dan identifikasi kebutuhan mitra. Pada tahap ini tim pelaksana melakukan koordinasi dengan pengurus DKM dan pengelola TPQ untuk menyusun jadwal kegiatan serta menyepakati mekanisme pelaksanaan program. Selanjutnya dilakukan observasi terhadap proses pembelajaran yang sedang berlangsung untuk memperoleh gambaran mengenai metode pembelajaran, perangkat ajar, serta kondisi pembelajaran di kelas. Informasi tersebut diperdalam melalui wawancara dan diskusi kelompok bersama ustadz dan ustadzah guna mengidentifikasi kebutuhan, tantangan, serta harapan mereka terhadap pengembangan kurikulum. Selain itu, tim juga melakukan telaah terhadap dokumen pembelajaran yang selama ini digunakan sebagai dasar dalam menyusun rancangan program pendampingan. Pada tahap ini digunakan lembar observasi, pedoman wawancara, pedoman diskusi </w:t>
      </w:r>
      <w:r w:rsidRPr="003F081F">
        <w:rPr>
          <w:rFonts w:ascii="Times New Roman" w:eastAsia="Times New Roman" w:hAnsi="Times New Roman" w:cs="Times New Roman"/>
          <w:bCs/>
        </w:rPr>
        <w:lastRenderedPageBreak/>
        <w:t>kelompok, alat dokumentasi, laptop, serta perangkat administrasi sebagai pendukung kegiatan.</w:t>
      </w:r>
    </w:p>
    <w:p w14:paraId="507C790A" w14:textId="77777777" w:rsidR="003F081F" w:rsidRPr="003F081F" w:rsidRDefault="003F081F" w:rsidP="003F081F">
      <w:pPr>
        <w:widowControl w:val="0"/>
        <w:ind w:firstLine="720"/>
        <w:jc w:val="both"/>
        <w:rPr>
          <w:rFonts w:ascii="Times New Roman" w:eastAsia="Times New Roman" w:hAnsi="Times New Roman" w:cs="Times New Roman"/>
          <w:bCs/>
        </w:rPr>
      </w:pPr>
      <w:r w:rsidRPr="003F081F">
        <w:rPr>
          <w:rFonts w:ascii="Times New Roman" w:eastAsia="Times New Roman" w:hAnsi="Times New Roman" w:cs="Times New Roman"/>
          <w:bCs/>
        </w:rPr>
        <w:t>Berdasarkan hasil identifikasi kebutuhan, kegiatan dilanjutkan pada tahap perancangan kurikulum berbasis Design Thinking. Tahap ini diawali dengan kegiatan empathize, yaitu memahami karakteristik peserta didik, kondisi pembelajaran, serta kebutuhan para ustadz dan ustadzah melalui hasil observasi dan diskusi yang telah dilakukan. Selanjutnya dilakukan tahap define untuk merumuskan berbagai permasalahan utama yang menjadi fokus pengembangan kurikulum. Setelah permasalahan berhasil diidentifikasi, tim bersama mitra melaksanakan tahap ideate melalui kegiatan brainstorming dan diskusi partisipatif guna menghasilkan berbagai alternatif strategi pembelajaran yang lebih kreatif, kontekstual, dan berpusat pada peserta didik. Gagasan yang dihasilkan kemudian diwujudkan dalam bentuk prototipe berupa struktur kurikulum, capaian pembelajaran, modul ajar, aktivitas pembelajaran, serta media pembelajaran sederhana yang selanjutnya direview bersama sebelum diterapkan dalam kegiatan belajar mengajar.</w:t>
      </w:r>
    </w:p>
    <w:p w14:paraId="523C5F2E" w14:textId="77777777" w:rsidR="003F081F" w:rsidRPr="003F081F" w:rsidRDefault="003F081F" w:rsidP="003F081F">
      <w:pPr>
        <w:widowControl w:val="0"/>
        <w:ind w:firstLine="720"/>
        <w:jc w:val="both"/>
        <w:rPr>
          <w:rFonts w:ascii="Times New Roman" w:eastAsia="Times New Roman" w:hAnsi="Times New Roman" w:cs="Times New Roman"/>
          <w:bCs/>
        </w:rPr>
      </w:pPr>
      <w:r w:rsidRPr="003F081F">
        <w:rPr>
          <w:rFonts w:ascii="Times New Roman" w:eastAsia="Times New Roman" w:hAnsi="Times New Roman" w:cs="Times New Roman"/>
          <w:bCs/>
        </w:rPr>
        <w:t>Tahap berikutnya adalah pelatihan pengembangan kurikulum berbasis Design Thinking. Pelatihan diselenggarakan dalam bentuk workshop interaktif yang mengombinasikan penyampaian materi, studi kasus, diskusi kelompok, simulasi, serta praktik penyusunan perangkat pembelajaran. Materi pelatihan mencakup konsep dasar Design Thinking, prinsip pembelajaran yang berpusat pada peserta didik, penyusunan capaian pembelajaran, pengembangan aktivitas belajar yang kreatif, hingga penyusunan evaluasi pembelajaran. Selama pelatihan, peserta memperoleh modul pelatihan, lembar kerja, alat tulis, serta media pendukung yang digunakan untuk menyusun rancangan pembelajaran secara kolaboratif.</w:t>
      </w:r>
    </w:p>
    <w:p w14:paraId="711C4CC9" w14:textId="77777777" w:rsidR="003F081F" w:rsidRPr="003F081F" w:rsidRDefault="003F081F" w:rsidP="003F081F">
      <w:pPr>
        <w:widowControl w:val="0"/>
        <w:ind w:firstLine="720"/>
        <w:jc w:val="both"/>
        <w:rPr>
          <w:rFonts w:ascii="Times New Roman" w:eastAsia="Times New Roman" w:hAnsi="Times New Roman" w:cs="Times New Roman"/>
          <w:bCs/>
        </w:rPr>
      </w:pPr>
      <w:r w:rsidRPr="003F081F">
        <w:rPr>
          <w:rFonts w:ascii="Times New Roman" w:eastAsia="Times New Roman" w:hAnsi="Times New Roman" w:cs="Times New Roman"/>
          <w:bCs/>
        </w:rPr>
        <w:t>Setelah pelatihan selesai, kegiatan dilanjutkan dengan pendampingan implementasi kurikulum. Pada tahap ini tim pelaksana mendampingi ustadz dan ustadzah dalam menerapkan kurikulum yang telah disusun pada proses pembelajaran di TPQ. Pendampingan dilakukan melalui observasi kegiatan belajar mengajar, diskusi reflektif, pemberian masukan terhadap perangkat pembelajaran, serta konsultasi mengenai kendala yang muncul selama pelaksanaan. Proses pendampingan juga diarahkan untuk membangun budaya refleksi dan perbaikan berkelanjutan sehingga mitra mampu melakukan penyempurnaan kurikulum secara mandiri sesuai dengan dinamika kebutuhan peserta didik.</w:t>
      </w:r>
    </w:p>
    <w:p w14:paraId="65BABC7E" w14:textId="77777777" w:rsidR="003F081F" w:rsidRPr="003F081F" w:rsidRDefault="003F081F" w:rsidP="003F081F">
      <w:pPr>
        <w:widowControl w:val="0"/>
        <w:ind w:firstLine="720"/>
        <w:jc w:val="both"/>
        <w:rPr>
          <w:rFonts w:ascii="Times New Roman" w:eastAsia="Times New Roman" w:hAnsi="Times New Roman" w:cs="Times New Roman"/>
          <w:bCs/>
        </w:rPr>
      </w:pPr>
      <w:r w:rsidRPr="003F081F">
        <w:rPr>
          <w:rFonts w:ascii="Times New Roman" w:eastAsia="Times New Roman" w:hAnsi="Times New Roman" w:cs="Times New Roman"/>
          <w:bCs/>
        </w:rPr>
        <w:t>Tahap terakhir adalah monitoring dan evaluasi program. Evaluasi dilakukan secara partisipatif bersama seluruh mitra untuk mengetahui keterlaksanaan program, kesesuaian antara rancangan kurikulum dengan implementasi di lapangan, serta manfaat yang dirasakan oleh ustadz dan ustadzah selama mengikuti kegiatan. Pengumpulan data dilakukan melalui observasi, wawancara, diskusi reflektif, dokumentasi kegiatan, serta telaah terhadap perangkat pembelajaran yang telah disusun. Data yang diperoleh kemudian dianalisis menggunakan analisis deskriptif kualitatif melalui proses reduksi data, penyajian data, interpretasi, dan penarikan kesimpulan. Keabsahan data dijaga melalui triangulasi sumber dengan membandingkan hasil observasi, wawancara, dokumentasi, dan diskusi bersama mitra sehingga diperoleh gambaran yang utuh mengenai pelaksanaan program.</w:t>
      </w:r>
    </w:p>
    <w:p w14:paraId="47DE292E" w14:textId="77777777" w:rsidR="003F081F" w:rsidRPr="003F081F" w:rsidRDefault="003F081F" w:rsidP="003F081F">
      <w:pPr>
        <w:widowControl w:val="0"/>
        <w:ind w:firstLine="720"/>
        <w:jc w:val="both"/>
        <w:rPr>
          <w:rFonts w:ascii="Times New Roman" w:eastAsia="Times New Roman" w:hAnsi="Times New Roman" w:cs="Times New Roman"/>
          <w:bCs/>
        </w:rPr>
      </w:pPr>
      <w:r w:rsidRPr="003F081F">
        <w:rPr>
          <w:rFonts w:ascii="Times New Roman" w:eastAsia="Times New Roman" w:hAnsi="Times New Roman" w:cs="Times New Roman"/>
          <w:bCs/>
        </w:rPr>
        <w:t xml:space="preserve">Seluruh kegiatan didukung oleh berbagai sarana dan prasarana, antara lain laptop, LCD proyektor, perangkat dokumentasi, papan tulis, alat tulis kantor, modul pelatihan, lembar kerja peserta, bahan presentasi, serta perangkat administrasi lainnya. Pemanfaatan alat dan bahan tersebut disesuaikan dengan kebutuhan pada setiap tahapan kegiatan sehingga mampu mendukung proses pelatihan, pendampingan, maupun evaluasi secara efektif. Dengan metode pelaksanaan yang bersifat partisipatif, sistematis, dan berkelanjutan ini, diharapkan pengembangan kurikulum berbasis Design Thinking di TPQ Al-Basith dapat diimplementasikan secara optimal serta menjadi model yang dapat direplikasi pada lembaga pendidikan </w:t>
      </w:r>
      <w:r w:rsidRPr="003F081F">
        <w:rPr>
          <w:rFonts w:ascii="Times New Roman" w:eastAsia="Times New Roman" w:hAnsi="Times New Roman" w:cs="Times New Roman"/>
          <w:bCs/>
        </w:rPr>
        <w:lastRenderedPageBreak/>
        <w:t>Al-Qur'an lainnya.</w:t>
      </w:r>
    </w:p>
    <w:p w14:paraId="30DEA9C5" w14:textId="77777777" w:rsidR="003F081F" w:rsidRPr="003F081F" w:rsidRDefault="003F081F" w:rsidP="003F081F">
      <w:pPr>
        <w:widowControl w:val="0"/>
        <w:ind w:firstLine="720"/>
        <w:jc w:val="both"/>
        <w:rPr>
          <w:rFonts w:ascii="Times New Roman" w:eastAsia="Times New Roman" w:hAnsi="Times New Roman" w:cs="Times New Roman"/>
          <w:bCs/>
        </w:rPr>
      </w:pPr>
    </w:p>
    <w:p w14:paraId="12617E67" w14:textId="77777777" w:rsidR="00C66B1A" w:rsidRDefault="00C66B1A" w:rsidP="00C66B1A">
      <w:pPr>
        <w:widowControl w:val="0"/>
        <w:jc w:val="both"/>
        <w:rPr>
          <w:rFonts w:ascii="Times New Roman" w:eastAsia="Times New Roman" w:hAnsi="Times New Roman" w:cs="Times New Roman"/>
          <w:b/>
          <w:bCs/>
          <w:sz w:val="24"/>
          <w:szCs w:val="24"/>
          <w:lang w:val="en-US"/>
        </w:rPr>
      </w:pPr>
    </w:p>
    <w:p w14:paraId="6923BF29" w14:textId="59CFC265" w:rsidR="003F081F" w:rsidRPr="00C66B1A" w:rsidRDefault="00C66B1A" w:rsidP="00C66B1A">
      <w:pPr>
        <w:widowControl w:val="0"/>
        <w:jc w:val="both"/>
        <w:rPr>
          <w:rFonts w:ascii="Times New Roman" w:eastAsia="Times New Roman" w:hAnsi="Times New Roman" w:cs="Times New Roman"/>
          <w:b/>
          <w:bCs/>
          <w:sz w:val="24"/>
          <w:szCs w:val="24"/>
          <w:lang w:val="en-US"/>
        </w:rPr>
      </w:pPr>
      <w:r w:rsidRPr="00C66B1A">
        <w:rPr>
          <w:rFonts w:ascii="Times New Roman" w:eastAsia="Times New Roman" w:hAnsi="Times New Roman" w:cs="Times New Roman"/>
          <w:b/>
          <w:bCs/>
          <w:sz w:val="24"/>
          <w:szCs w:val="24"/>
          <w:lang w:val="en-US"/>
        </w:rPr>
        <w:t xml:space="preserve">HASIL </w:t>
      </w:r>
      <w:r w:rsidRPr="00C66B1A">
        <w:rPr>
          <w:rFonts w:ascii="Times New Roman" w:eastAsia="Times New Roman" w:hAnsi="Times New Roman" w:cs="Times New Roman"/>
          <w:b/>
          <w:bCs/>
          <w:sz w:val="24"/>
          <w:szCs w:val="24"/>
          <w:lang w:val="id-ID"/>
        </w:rPr>
        <w:t>D</w:t>
      </w:r>
      <w:r w:rsidRPr="00C66B1A">
        <w:rPr>
          <w:rFonts w:ascii="Times New Roman" w:eastAsia="Times New Roman" w:hAnsi="Times New Roman" w:cs="Times New Roman"/>
          <w:b/>
          <w:bCs/>
          <w:sz w:val="24"/>
          <w:szCs w:val="24"/>
          <w:lang w:val="en-US"/>
        </w:rPr>
        <w:t xml:space="preserve">AN PEMBAHASAN </w:t>
      </w:r>
    </w:p>
    <w:p w14:paraId="1B696482" w14:textId="413AE380" w:rsidR="003F081F" w:rsidRPr="003F081F" w:rsidRDefault="003F081F" w:rsidP="003F081F">
      <w:pPr>
        <w:widowControl w:val="0"/>
        <w:ind w:firstLine="720"/>
        <w:jc w:val="both"/>
        <w:rPr>
          <w:rFonts w:ascii="Times New Roman" w:eastAsia="Times New Roman" w:hAnsi="Times New Roman" w:cs="Times New Roman"/>
          <w:bCs/>
          <w:lang w:val="en-US"/>
        </w:rPr>
      </w:pPr>
      <w:r w:rsidRPr="003F081F">
        <w:rPr>
          <w:rFonts w:ascii="Times New Roman" w:eastAsia="Times New Roman" w:hAnsi="Times New Roman" w:cs="Times New Roman"/>
          <w:bCs/>
          <w:lang w:val="en-US"/>
        </w:rPr>
        <w:t>Kegiatan Pengabdian kepada Masyarakat ini diarahkan untuk menghasilkan model pengembangan kurikulum TPQ berbasis Design Thinking yang mampu meningkatkan kapasitas pedagogik ustadz dan ustadzah dalam merancang pembelajaran Al-Qur'an yang lebih kontekstual, kreatif, dan berpusat pada peserta didik. Luaran utama yang diharapkan dari kegiatan ini adalah tersusunnya dokumen kurikulum TPQ yang sistematis, adaptif, dan mudah diimplementasikan sebagai pedoman pembelajaran di lingkungan TPQ Al-Basith. Selain itu, kegiatan ini diharapkan mampu membangun pemahaman baru bagi para pendidik mengenai pentingnya proses pembelajaran yang berorientasi pada kebutuhan peserta didik melalui penerapan prinsip-prinsip empathize, define, ideate, prototype, dan test.</w:t>
      </w:r>
    </w:p>
    <w:p w14:paraId="3541962F" w14:textId="6BDA6781" w:rsidR="003F081F" w:rsidRPr="00C66B1A" w:rsidRDefault="003F081F" w:rsidP="00C66B1A">
      <w:pPr>
        <w:widowControl w:val="0"/>
        <w:jc w:val="center"/>
        <w:rPr>
          <w:rFonts w:ascii="Times New Roman" w:eastAsia="Times New Roman" w:hAnsi="Times New Roman" w:cs="Times New Roman"/>
          <w:b/>
          <w:lang w:val="en-US"/>
        </w:rPr>
      </w:pPr>
      <w:r w:rsidRPr="00C66B1A">
        <w:rPr>
          <w:rFonts w:ascii="Times New Roman" w:eastAsia="Times New Roman" w:hAnsi="Times New Roman" w:cs="Times New Roman"/>
          <w:b/>
          <w:lang w:val="en-US"/>
        </w:rPr>
        <w:drawing>
          <wp:inline distT="0" distB="0" distL="0" distR="0" wp14:anchorId="016F74FF" wp14:editId="4FEDAB88">
            <wp:extent cx="2971800" cy="1663700"/>
            <wp:effectExtent l="0" t="0" r="0" b="0"/>
            <wp:docPr id="16365274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0" cy="1663700"/>
                    </a:xfrm>
                    <a:prstGeom prst="rect">
                      <a:avLst/>
                    </a:prstGeom>
                    <a:noFill/>
                    <a:ln>
                      <a:noFill/>
                    </a:ln>
                  </pic:spPr>
                </pic:pic>
              </a:graphicData>
            </a:graphic>
          </wp:inline>
        </w:drawing>
      </w:r>
    </w:p>
    <w:p w14:paraId="0B929BC7" w14:textId="637D4DE0" w:rsidR="003F081F" w:rsidRPr="00C66B1A" w:rsidRDefault="003F081F" w:rsidP="00C66B1A">
      <w:pPr>
        <w:widowControl w:val="0"/>
        <w:jc w:val="center"/>
        <w:rPr>
          <w:rFonts w:ascii="Times New Roman" w:eastAsia="Times New Roman" w:hAnsi="Times New Roman" w:cs="Times New Roman"/>
          <w:b/>
          <w:lang w:val="en-US"/>
        </w:rPr>
      </w:pPr>
      <w:r w:rsidRPr="00C66B1A">
        <w:rPr>
          <w:rFonts w:ascii="Times New Roman" w:eastAsia="Times New Roman" w:hAnsi="Times New Roman" w:cs="Times New Roman"/>
          <w:b/>
          <w:lang w:val="en-US"/>
        </w:rPr>
        <w:t>Gambar 1</w:t>
      </w:r>
      <w:r w:rsidR="00C66B1A">
        <w:rPr>
          <w:rFonts w:ascii="Times New Roman" w:eastAsia="Times New Roman" w:hAnsi="Times New Roman" w:cs="Times New Roman"/>
          <w:b/>
          <w:lang w:val="en-US"/>
        </w:rPr>
        <w:t xml:space="preserve">. </w:t>
      </w:r>
      <w:r w:rsidRPr="00C66B1A">
        <w:rPr>
          <w:rFonts w:ascii="Times New Roman" w:eastAsia="Times New Roman" w:hAnsi="Times New Roman" w:cs="Times New Roman"/>
          <w:b/>
          <w:lang w:val="en-US"/>
        </w:rPr>
        <w:t>Penjelasan Materi</w:t>
      </w:r>
    </w:p>
    <w:p w14:paraId="42412B97" w14:textId="77777777" w:rsidR="003F081F" w:rsidRPr="003F081F" w:rsidRDefault="003F081F" w:rsidP="003F081F">
      <w:pPr>
        <w:widowControl w:val="0"/>
        <w:ind w:firstLine="720"/>
        <w:jc w:val="both"/>
        <w:rPr>
          <w:rFonts w:ascii="Times New Roman" w:eastAsia="Times New Roman" w:hAnsi="Times New Roman" w:cs="Times New Roman"/>
          <w:bCs/>
          <w:lang w:val="en-US"/>
        </w:rPr>
      </w:pPr>
      <w:r w:rsidRPr="003F081F">
        <w:rPr>
          <w:rFonts w:ascii="Times New Roman" w:eastAsia="Times New Roman" w:hAnsi="Times New Roman" w:cs="Times New Roman"/>
          <w:bCs/>
          <w:lang w:val="en-US"/>
        </w:rPr>
        <w:t>Tahap identifikasi kebutuhan menjadi dasar dalam penyusunan kurikulum karena memberikan gambaran mengenai kondisi riil pembelajaran di TPQ Al-Basith. Hasil observasi dan diskusi bersama mitra diproyeksikan menunjukkan bahwa pembelajaran masih berorientasi pada penyampaian materi dan hafalan, sementara proses perencanaan pembelajaran belum terdokumentasi secara sistematis. Kondisi tersebut mengakibatkan variasi metode pembelajaran bergantung pada pengalaman masing-masing ustadz dan ustadzah sehingga konsistensi proses pembelajaran belum sepenuhnya terjaga. Temuan tersebut menjadi dasar dalam menentukan arah pengembangan kurikulum yang lebih terstruktur sekaligus tetap mempertahankan nilai-nilai pendidikan Islam yang menjadi karakteristik utama TPQ.</w:t>
      </w:r>
    </w:p>
    <w:p w14:paraId="59321952" w14:textId="7BF0822C" w:rsidR="003F081F" w:rsidRPr="00C66B1A" w:rsidRDefault="003F081F" w:rsidP="00C66B1A">
      <w:pPr>
        <w:widowControl w:val="0"/>
        <w:jc w:val="center"/>
        <w:rPr>
          <w:rFonts w:ascii="Times New Roman" w:eastAsia="Times New Roman" w:hAnsi="Times New Roman" w:cs="Times New Roman"/>
          <w:b/>
          <w:lang w:val="en-US"/>
        </w:rPr>
      </w:pPr>
      <w:r w:rsidRPr="00C66B1A">
        <w:rPr>
          <w:rFonts w:ascii="Times New Roman" w:eastAsia="Times New Roman" w:hAnsi="Times New Roman" w:cs="Times New Roman"/>
          <w:b/>
          <w:lang w:val="en-US"/>
        </w:rPr>
        <w:drawing>
          <wp:inline distT="0" distB="0" distL="0" distR="0" wp14:anchorId="2BE80A5E" wp14:editId="17F70E69">
            <wp:extent cx="2971800" cy="1670050"/>
            <wp:effectExtent l="0" t="0" r="0" b="6350"/>
            <wp:docPr id="4948185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800" cy="1670050"/>
                    </a:xfrm>
                    <a:prstGeom prst="rect">
                      <a:avLst/>
                    </a:prstGeom>
                    <a:noFill/>
                    <a:ln>
                      <a:noFill/>
                    </a:ln>
                  </pic:spPr>
                </pic:pic>
              </a:graphicData>
            </a:graphic>
          </wp:inline>
        </w:drawing>
      </w:r>
    </w:p>
    <w:p w14:paraId="5991122D" w14:textId="169AD82D" w:rsidR="003F081F" w:rsidRPr="00C66B1A" w:rsidRDefault="003F081F" w:rsidP="00C66B1A">
      <w:pPr>
        <w:widowControl w:val="0"/>
        <w:jc w:val="center"/>
        <w:rPr>
          <w:rFonts w:ascii="Times New Roman" w:eastAsia="Times New Roman" w:hAnsi="Times New Roman" w:cs="Times New Roman"/>
          <w:b/>
          <w:lang w:val="en-US"/>
        </w:rPr>
      </w:pPr>
      <w:r w:rsidRPr="00C66B1A">
        <w:rPr>
          <w:rFonts w:ascii="Times New Roman" w:eastAsia="Times New Roman" w:hAnsi="Times New Roman" w:cs="Times New Roman"/>
          <w:b/>
          <w:lang w:val="en-US"/>
        </w:rPr>
        <w:t>Gambar 2</w:t>
      </w:r>
      <w:r w:rsidR="00C66B1A" w:rsidRPr="00C66B1A">
        <w:rPr>
          <w:rFonts w:ascii="Times New Roman" w:eastAsia="Times New Roman" w:hAnsi="Times New Roman" w:cs="Times New Roman"/>
          <w:b/>
          <w:lang w:val="en-US"/>
        </w:rPr>
        <w:t xml:space="preserve">. </w:t>
      </w:r>
      <w:r w:rsidRPr="00C66B1A">
        <w:rPr>
          <w:rFonts w:ascii="Times New Roman" w:eastAsia="Times New Roman" w:hAnsi="Times New Roman" w:cs="Times New Roman"/>
          <w:b/>
          <w:lang w:val="en-US"/>
        </w:rPr>
        <w:t>Praktik 1</w:t>
      </w:r>
    </w:p>
    <w:p w14:paraId="2D733B10" w14:textId="77777777" w:rsidR="003F081F" w:rsidRPr="003F081F" w:rsidRDefault="003F081F" w:rsidP="003F081F">
      <w:pPr>
        <w:widowControl w:val="0"/>
        <w:ind w:firstLine="720"/>
        <w:jc w:val="both"/>
        <w:rPr>
          <w:rFonts w:ascii="Times New Roman" w:eastAsia="Times New Roman" w:hAnsi="Times New Roman" w:cs="Times New Roman"/>
          <w:bCs/>
          <w:lang w:val="en-US"/>
        </w:rPr>
      </w:pPr>
    </w:p>
    <w:p w14:paraId="38ADB22D" w14:textId="77777777" w:rsidR="003F081F" w:rsidRPr="003F081F" w:rsidRDefault="003F081F" w:rsidP="003F081F">
      <w:pPr>
        <w:widowControl w:val="0"/>
        <w:ind w:firstLine="720"/>
        <w:jc w:val="both"/>
        <w:rPr>
          <w:rFonts w:ascii="Times New Roman" w:eastAsia="Times New Roman" w:hAnsi="Times New Roman" w:cs="Times New Roman"/>
          <w:bCs/>
          <w:lang w:val="en-US"/>
        </w:rPr>
      </w:pPr>
      <w:r w:rsidRPr="003F081F">
        <w:rPr>
          <w:rFonts w:ascii="Times New Roman" w:eastAsia="Times New Roman" w:hAnsi="Times New Roman" w:cs="Times New Roman"/>
          <w:bCs/>
          <w:lang w:val="en-US"/>
        </w:rPr>
        <w:t>Melalui kegiatan pelatihan dan workshop, mitra diharapkan memperoleh pemahaman mengenai konsep Design Thinking sebagai pendekatan yang dapat diterapkan dalam proses perencanaan pembelajaran. Pendekatan ini mendorong pendidik untuk memulai proses perancangan pembelajaran dengan memahami karakteristik, kebutuhan, dan pengalaman belajar santri sebelum menentukan strategi pembelajaran yang sesuai. Dengan demikian, penyusunan kurikulum tidak lagi hanya berorientasi pada penyampaian materi, tetapi juga mempertimbangkan pengalaman belajar yang mampu meningkatkan keterlibatan peserta didik selama proses pembelajaran berlangsung.</w:t>
      </w:r>
    </w:p>
    <w:p w14:paraId="7A992842" w14:textId="77777777" w:rsidR="003F081F" w:rsidRPr="003F081F" w:rsidRDefault="003F081F" w:rsidP="003F081F">
      <w:pPr>
        <w:widowControl w:val="0"/>
        <w:ind w:firstLine="720"/>
        <w:jc w:val="both"/>
        <w:rPr>
          <w:rFonts w:ascii="Times New Roman" w:eastAsia="Times New Roman" w:hAnsi="Times New Roman" w:cs="Times New Roman"/>
          <w:bCs/>
          <w:lang w:val="en-US"/>
        </w:rPr>
      </w:pPr>
      <w:r w:rsidRPr="003F081F">
        <w:rPr>
          <w:rFonts w:ascii="Times New Roman" w:eastAsia="Times New Roman" w:hAnsi="Times New Roman" w:cs="Times New Roman"/>
          <w:bCs/>
          <w:lang w:val="en-US"/>
        </w:rPr>
        <w:t>Hasil utama yang ditargetkan dari kegiatan ini adalah tersusunnya dokumen kurikulum TPQ berbasis Design Thinking yang memuat capaian pembelajaran, tujuan pembelajaran, materi, strategi pembelajaran, aktivitas belajar, media pembelajaran, serta evaluasi pembelajaran yang saling terintegrasi. Kurikulum tersebut diharapkan menjadi acuan bersama bagi seluruh ustadz dan ustadzah sehingga proses pembelajaran memiliki arah yang jelas, konsisten, dan mudah dikembangkan sesuai kebutuhan peserta didik. Selain menghasilkan dokumen kurikulum, kegiatan ini juga menghasilkan modul pelatihan dan panduan implementasi yang dapat digunakan sebagai referensi dalam pengembangan pembelajaran secara berkelanjutan.</w:t>
      </w:r>
    </w:p>
    <w:p w14:paraId="60AA69DB" w14:textId="5633DB87" w:rsidR="003F081F" w:rsidRPr="00C66B1A" w:rsidRDefault="003F081F" w:rsidP="00C66B1A">
      <w:pPr>
        <w:widowControl w:val="0"/>
        <w:jc w:val="center"/>
        <w:rPr>
          <w:rFonts w:ascii="Times New Roman" w:eastAsia="Times New Roman" w:hAnsi="Times New Roman" w:cs="Times New Roman"/>
          <w:b/>
          <w:lang w:val="en-US"/>
        </w:rPr>
      </w:pPr>
      <w:r w:rsidRPr="00C66B1A">
        <w:rPr>
          <w:rFonts w:ascii="Times New Roman" w:eastAsia="Times New Roman" w:hAnsi="Times New Roman" w:cs="Times New Roman"/>
          <w:b/>
          <w:lang w:val="en-US"/>
        </w:rPr>
        <w:drawing>
          <wp:inline distT="0" distB="0" distL="0" distR="0" wp14:anchorId="7FE286AC" wp14:editId="63D75063">
            <wp:extent cx="2971800" cy="1663700"/>
            <wp:effectExtent l="0" t="0" r="0" b="0"/>
            <wp:docPr id="19639016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1663700"/>
                    </a:xfrm>
                    <a:prstGeom prst="rect">
                      <a:avLst/>
                    </a:prstGeom>
                    <a:noFill/>
                    <a:ln>
                      <a:noFill/>
                    </a:ln>
                  </pic:spPr>
                </pic:pic>
              </a:graphicData>
            </a:graphic>
          </wp:inline>
        </w:drawing>
      </w:r>
    </w:p>
    <w:p w14:paraId="4F4CA061" w14:textId="3BA5BD08" w:rsidR="003F081F" w:rsidRPr="00C66B1A" w:rsidRDefault="003F081F" w:rsidP="00C66B1A">
      <w:pPr>
        <w:widowControl w:val="0"/>
        <w:jc w:val="center"/>
        <w:rPr>
          <w:rFonts w:ascii="Times New Roman" w:eastAsia="Times New Roman" w:hAnsi="Times New Roman" w:cs="Times New Roman"/>
          <w:b/>
          <w:lang w:val="en-US"/>
        </w:rPr>
      </w:pPr>
      <w:r w:rsidRPr="00C66B1A">
        <w:rPr>
          <w:rFonts w:ascii="Times New Roman" w:eastAsia="Times New Roman" w:hAnsi="Times New Roman" w:cs="Times New Roman"/>
          <w:b/>
          <w:lang w:val="en-US"/>
        </w:rPr>
        <w:t>Gambar 3</w:t>
      </w:r>
      <w:r w:rsidR="00C66B1A" w:rsidRPr="00C66B1A">
        <w:rPr>
          <w:rFonts w:ascii="Times New Roman" w:eastAsia="Times New Roman" w:hAnsi="Times New Roman" w:cs="Times New Roman"/>
          <w:b/>
          <w:lang w:val="en-US"/>
        </w:rPr>
        <w:t xml:space="preserve">. </w:t>
      </w:r>
      <w:r w:rsidRPr="00C66B1A">
        <w:rPr>
          <w:rFonts w:ascii="Times New Roman" w:eastAsia="Times New Roman" w:hAnsi="Times New Roman" w:cs="Times New Roman"/>
          <w:b/>
          <w:lang w:val="en-US"/>
        </w:rPr>
        <w:t>Praktik 2</w:t>
      </w:r>
    </w:p>
    <w:p w14:paraId="49B19236" w14:textId="77777777" w:rsidR="003F081F" w:rsidRPr="003F081F" w:rsidRDefault="003F081F" w:rsidP="003F081F">
      <w:pPr>
        <w:widowControl w:val="0"/>
        <w:ind w:firstLine="720"/>
        <w:jc w:val="both"/>
        <w:rPr>
          <w:rFonts w:ascii="Times New Roman" w:eastAsia="Times New Roman" w:hAnsi="Times New Roman" w:cs="Times New Roman"/>
          <w:bCs/>
          <w:lang w:val="en-US"/>
        </w:rPr>
      </w:pPr>
      <w:r w:rsidRPr="003F081F">
        <w:rPr>
          <w:rFonts w:ascii="Times New Roman" w:eastAsia="Times New Roman" w:hAnsi="Times New Roman" w:cs="Times New Roman"/>
          <w:bCs/>
          <w:lang w:val="en-US"/>
        </w:rPr>
        <w:t>Pendampingan implementasi kurikulum diharapkan menghasilkan perubahan pada praktik pembelajaran di kelas. Ustadz dan ustadzah tidak hanya menggunakan kurikulum sebagai dokumen administratif, tetapi mampu menerjemahkannya ke dalam aktivitas pembelajaran yang lebih interaktif, kolaboratif, dan kontekstual. Aktivitas belajar yang dirancang melalui pendekatan Design Thinking memberikan ruang bagi santri untuk lebih aktif bertanya, berdiskusi, memecahkan masalah sederhana, serta menghubungkan nilai-nilai Al-Qur'an dengan kehidupan sehari-hari. Pendekatan tersebut diharapkan mampu menciptakan suasana belajar yang lebih bermakna tanpa mengurangi substansi pendidikan Al-Qur'an.</w:t>
      </w:r>
    </w:p>
    <w:p w14:paraId="3C430DD0" w14:textId="77777777" w:rsidR="003F081F" w:rsidRPr="003F081F" w:rsidRDefault="003F081F" w:rsidP="003F081F">
      <w:pPr>
        <w:widowControl w:val="0"/>
        <w:ind w:firstLine="720"/>
        <w:jc w:val="both"/>
        <w:rPr>
          <w:rFonts w:ascii="Times New Roman" w:eastAsia="Times New Roman" w:hAnsi="Times New Roman" w:cs="Times New Roman"/>
          <w:bCs/>
          <w:lang w:val="en-US"/>
        </w:rPr>
      </w:pPr>
      <w:r w:rsidRPr="003F081F">
        <w:rPr>
          <w:rFonts w:ascii="Times New Roman" w:eastAsia="Times New Roman" w:hAnsi="Times New Roman" w:cs="Times New Roman"/>
          <w:bCs/>
          <w:lang w:val="en-US"/>
        </w:rPr>
        <w:t xml:space="preserve">Hasil pengabdian ini sejalan dengan berbagai penelitian yang menunjukkan bahwa penerapan Design Thinking dalam pendidikan mampu meningkatkan kualitas proses pembelajaran melalui pendekatan yang berpusat pada peserta didik. Design Thinking memberikan kesempatan kepada pendidik untuk merancang pembelajaran secara reflektif, kreatif, dan adaptif sehingga peserta didik lebih terlibat dalam proses belajar. Selain itu, berbagai penelitian juga menunjukkan bahwa pendekatan tersebut berkontribusi terhadap peningkatan kreativitas, kemampuan berpikir kritis, kolaborasi, dan kemampuan menyelesaikan permasalahan melalui pengalaman belajar yang autentik. Dalam konteks pendidikan Islam nonformal, </w:t>
      </w:r>
      <w:r w:rsidRPr="003F081F">
        <w:rPr>
          <w:rFonts w:ascii="Times New Roman" w:eastAsia="Times New Roman" w:hAnsi="Times New Roman" w:cs="Times New Roman"/>
          <w:bCs/>
          <w:lang w:val="en-US"/>
        </w:rPr>
        <w:lastRenderedPageBreak/>
        <w:t>penerapan Design Thinking menjadi inovasi yang relevan karena prinsip empati, kolaborasi, refleksi, dan perbaikan berkelanjutan memiliki keselarasan dengan nilai-nilai tarbiyah yang menekankan proses pembinaan karakter secara holistik.</w:t>
      </w:r>
    </w:p>
    <w:p w14:paraId="7375C97D" w14:textId="77777777" w:rsidR="003F081F" w:rsidRPr="003F081F" w:rsidRDefault="003F081F" w:rsidP="003F081F">
      <w:pPr>
        <w:widowControl w:val="0"/>
        <w:ind w:firstLine="720"/>
        <w:jc w:val="both"/>
        <w:rPr>
          <w:rFonts w:ascii="Times New Roman" w:eastAsia="Times New Roman" w:hAnsi="Times New Roman" w:cs="Times New Roman"/>
          <w:bCs/>
          <w:lang w:val="en-US"/>
        </w:rPr>
      </w:pPr>
      <w:r w:rsidRPr="003F081F">
        <w:rPr>
          <w:rFonts w:ascii="Times New Roman" w:eastAsia="Times New Roman" w:hAnsi="Times New Roman" w:cs="Times New Roman"/>
          <w:bCs/>
          <w:lang w:val="en-US"/>
        </w:rPr>
        <w:t>Dari sisi kelembagaan, kegiatan ini diharapkan memberikan kontribusi terhadap penguatan tata kelola TPQ melalui tersedianya kurikulum yang terdokumentasi dengan baik dan dapat digunakan secara berkelanjutan oleh seluruh tenaga pendidik. Keberadaan dokumen kurikulum akan mempermudah proses regenerasi ustadz dan ustadzah, menjaga konsistensi pembelajaran, serta menjadi dasar dalam melakukan evaluasi dan pengembangan program pendidikan pada periode berikutnya. Dengan demikian, keberlanjutan program tidak hanya bergantung pada individu pengajar, tetapi telah menjadi bagian dari sistem pembelajaran TPQ.</w:t>
      </w:r>
    </w:p>
    <w:p w14:paraId="08BFB3F4" w14:textId="4F451B32" w:rsidR="003F081F" w:rsidRPr="00C66B1A" w:rsidRDefault="003F081F" w:rsidP="00C66B1A">
      <w:pPr>
        <w:widowControl w:val="0"/>
        <w:jc w:val="center"/>
        <w:rPr>
          <w:rFonts w:ascii="Times New Roman" w:eastAsia="Times New Roman" w:hAnsi="Times New Roman" w:cs="Times New Roman"/>
          <w:b/>
          <w:lang w:val="en-US"/>
        </w:rPr>
      </w:pPr>
      <w:r w:rsidRPr="00C66B1A">
        <w:rPr>
          <w:rFonts w:ascii="Times New Roman" w:eastAsia="Times New Roman" w:hAnsi="Times New Roman" w:cs="Times New Roman"/>
          <w:b/>
          <w:lang w:val="en-US"/>
        </w:rPr>
        <w:drawing>
          <wp:inline distT="0" distB="0" distL="0" distR="0" wp14:anchorId="3055679D" wp14:editId="40D89125">
            <wp:extent cx="2971800" cy="2038350"/>
            <wp:effectExtent l="0" t="0" r="0" b="0"/>
            <wp:docPr id="7485886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2038350"/>
                    </a:xfrm>
                    <a:prstGeom prst="rect">
                      <a:avLst/>
                    </a:prstGeom>
                    <a:noFill/>
                    <a:ln>
                      <a:noFill/>
                    </a:ln>
                  </pic:spPr>
                </pic:pic>
              </a:graphicData>
            </a:graphic>
          </wp:inline>
        </w:drawing>
      </w:r>
    </w:p>
    <w:p w14:paraId="3F43895D" w14:textId="7B5B1487" w:rsidR="003F081F" w:rsidRPr="00C66B1A" w:rsidRDefault="003F081F" w:rsidP="00C66B1A">
      <w:pPr>
        <w:widowControl w:val="0"/>
        <w:jc w:val="center"/>
        <w:rPr>
          <w:rFonts w:ascii="Times New Roman" w:eastAsia="Times New Roman" w:hAnsi="Times New Roman" w:cs="Times New Roman"/>
          <w:b/>
          <w:lang w:val="en-US"/>
        </w:rPr>
      </w:pPr>
      <w:r w:rsidRPr="00C66B1A">
        <w:rPr>
          <w:rFonts w:ascii="Times New Roman" w:eastAsia="Times New Roman" w:hAnsi="Times New Roman" w:cs="Times New Roman"/>
          <w:b/>
          <w:lang w:val="en-US"/>
        </w:rPr>
        <w:t>Gambar 4</w:t>
      </w:r>
      <w:r w:rsidR="00C66B1A" w:rsidRPr="00C66B1A">
        <w:rPr>
          <w:rFonts w:ascii="Times New Roman" w:eastAsia="Times New Roman" w:hAnsi="Times New Roman" w:cs="Times New Roman"/>
          <w:b/>
          <w:lang w:val="en-US"/>
        </w:rPr>
        <w:t xml:space="preserve">. </w:t>
      </w:r>
      <w:r w:rsidRPr="00C66B1A">
        <w:rPr>
          <w:rFonts w:ascii="Times New Roman" w:eastAsia="Times New Roman" w:hAnsi="Times New Roman" w:cs="Times New Roman"/>
          <w:b/>
          <w:lang w:val="en-US"/>
        </w:rPr>
        <w:t>Foto Bersama</w:t>
      </w:r>
    </w:p>
    <w:p w14:paraId="2BEA2CEC" w14:textId="77777777" w:rsidR="003F081F" w:rsidRPr="003F081F" w:rsidRDefault="003F081F" w:rsidP="003F081F">
      <w:pPr>
        <w:widowControl w:val="0"/>
        <w:ind w:firstLine="720"/>
        <w:jc w:val="both"/>
        <w:rPr>
          <w:rFonts w:ascii="Times New Roman" w:eastAsia="Times New Roman" w:hAnsi="Times New Roman" w:cs="Times New Roman"/>
          <w:bCs/>
          <w:lang w:val="en-US"/>
        </w:rPr>
      </w:pPr>
      <w:r w:rsidRPr="003F081F">
        <w:rPr>
          <w:rFonts w:ascii="Times New Roman" w:eastAsia="Times New Roman" w:hAnsi="Times New Roman" w:cs="Times New Roman"/>
          <w:bCs/>
          <w:lang w:val="en-US"/>
        </w:rPr>
        <w:t>Secara umum, hasil yang diharapkan dari kegiatan Pengabdian kepada Masyarakat ini menunjukkan bahwa pengembangan kurikulum berbasis Design Thinking tidak hanya menghasilkan dokumen kurikulum, tetapi juga membangun budaya inovasi dalam proses pembelajaran di TPQ. Kolaborasi antara tim pelaksana dan mitra diharapkan mampu menciptakan lingkungan belajar yang lebih adaptif, partisipatif, dan berorientasi pada kebutuhan peserta didik. Model pengembangan kurikulum yang dihasilkan berpotensi direplikasi pada TPQ maupun lembaga pendidikan Islam nonformal lainnya yang menghadapi permasalahan serupa sehingga memberikan kontribusi yang lebih luas terhadap peningkatan kualitas pendidikan Al-Qur'an di Indonesia.</w:t>
      </w:r>
    </w:p>
    <w:p w14:paraId="51CA15E7" w14:textId="77777777" w:rsidR="003F081F" w:rsidRDefault="003F081F" w:rsidP="003F081F">
      <w:pPr>
        <w:widowControl w:val="0"/>
        <w:ind w:firstLine="720"/>
        <w:jc w:val="both"/>
        <w:rPr>
          <w:rFonts w:ascii="Times New Roman" w:eastAsia="Times New Roman" w:hAnsi="Times New Roman" w:cs="Times New Roman"/>
          <w:bCs/>
          <w:lang w:val="en-US"/>
        </w:rPr>
      </w:pPr>
    </w:p>
    <w:p w14:paraId="3ACEBC9D" w14:textId="77777777" w:rsidR="00C66B1A" w:rsidRPr="003F081F" w:rsidRDefault="00C66B1A" w:rsidP="003F081F">
      <w:pPr>
        <w:widowControl w:val="0"/>
        <w:ind w:firstLine="720"/>
        <w:jc w:val="both"/>
        <w:rPr>
          <w:rFonts w:ascii="Times New Roman" w:eastAsia="Times New Roman" w:hAnsi="Times New Roman" w:cs="Times New Roman"/>
          <w:bCs/>
          <w:lang w:val="en-US"/>
        </w:rPr>
      </w:pPr>
    </w:p>
    <w:p w14:paraId="50B71349" w14:textId="57F54E5A" w:rsidR="003F081F" w:rsidRPr="00C66B1A" w:rsidRDefault="00C66B1A" w:rsidP="00C66B1A">
      <w:pPr>
        <w:widowControl w:val="0"/>
        <w:jc w:val="both"/>
        <w:rPr>
          <w:rFonts w:ascii="Times New Roman" w:eastAsia="Times New Roman" w:hAnsi="Times New Roman" w:cs="Times New Roman"/>
          <w:b/>
          <w:bCs/>
          <w:sz w:val="24"/>
          <w:szCs w:val="24"/>
          <w:lang w:val="en-US"/>
        </w:rPr>
      </w:pPr>
      <w:r w:rsidRPr="00C66B1A">
        <w:rPr>
          <w:rFonts w:ascii="Times New Roman" w:eastAsia="Times New Roman" w:hAnsi="Times New Roman" w:cs="Times New Roman"/>
          <w:b/>
          <w:bCs/>
          <w:sz w:val="24"/>
          <w:szCs w:val="24"/>
          <w:lang w:val="en-US"/>
        </w:rPr>
        <w:t>KESIMPULAN</w:t>
      </w:r>
    </w:p>
    <w:p w14:paraId="1A6BC598" w14:textId="77777777" w:rsidR="003F081F" w:rsidRPr="003F081F" w:rsidRDefault="003F081F" w:rsidP="003F081F">
      <w:pPr>
        <w:widowControl w:val="0"/>
        <w:ind w:firstLine="720"/>
        <w:jc w:val="both"/>
        <w:rPr>
          <w:rFonts w:ascii="Times New Roman" w:eastAsia="Times New Roman" w:hAnsi="Times New Roman" w:cs="Times New Roman"/>
          <w:bCs/>
          <w:lang w:val="en-US"/>
        </w:rPr>
      </w:pPr>
      <w:r w:rsidRPr="003F081F">
        <w:rPr>
          <w:rFonts w:ascii="Times New Roman" w:eastAsia="Times New Roman" w:hAnsi="Times New Roman" w:cs="Times New Roman"/>
          <w:bCs/>
          <w:lang w:val="en-US"/>
        </w:rPr>
        <w:t xml:space="preserve">Program Pengabdian kepada Masyarakat ini dirancang sebagai solusi terhadap permasalahan yang dihadapi TPQ Al-Basith Bandung, yaitu belum tersusunnya kurikulum pembelajaran yang sistematis, masih dominannya pendekatan pembelajaran yang berpusat pada pengajar, serta terbatasnya kapasitas ustadz dan ustadzah dalam merancang pembelajaran yang kreatif, kontekstual, dan sesuai dengan kebutuhan peserta didik. Melalui pendekatan Design Thinking, kegiatan ini mengintegrasikan proses identifikasi kebutuhan, pelatihan, penyusunan kurikulum, pendampingan implementasi, serta evaluasi secara partisipatif. Rangkaian kegiatan tersebut diharapkan mampu menghasilkan kurikulum TPQ yang lebih adaptif, terdokumentasi dengan baik, dan dapat menjadi pedoman dalam penyelenggaraan pembelajaran Al-Qur'an </w:t>
      </w:r>
      <w:r w:rsidRPr="003F081F">
        <w:rPr>
          <w:rFonts w:ascii="Times New Roman" w:eastAsia="Times New Roman" w:hAnsi="Times New Roman" w:cs="Times New Roman"/>
          <w:bCs/>
          <w:lang w:val="en-US"/>
        </w:rPr>
        <w:lastRenderedPageBreak/>
        <w:t>yang lebih efektif dan berpusat pada santri.</w:t>
      </w:r>
    </w:p>
    <w:p w14:paraId="3388052D" w14:textId="77777777" w:rsidR="003F081F" w:rsidRPr="003F081F" w:rsidRDefault="003F081F" w:rsidP="003F081F">
      <w:pPr>
        <w:widowControl w:val="0"/>
        <w:ind w:firstLine="720"/>
        <w:jc w:val="both"/>
        <w:rPr>
          <w:rFonts w:ascii="Times New Roman" w:eastAsia="Times New Roman" w:hAnsi="Times New Roman" w:cs="Times New Roman"/>
          <w:bCs/>
          <w:lang w:val="en-US"/>
        </w:rPr>
      </w:pPr>
      <w:r w:rsidRPr="003F081F">
        <w:rPr>
          <w:rFonts w:ascii="Times New Roman" w:eastAsia="Times New Roman" w:hAnsi="Times New Roman" w:cs="Times New Roman"/>
          <w:bCs/>
          <w:lang w:val="en-US"/>
        </w:rPr>
        <w:t>Pelaksanaan program ini juga diharapkan dapat meningkatkan kapasitas pedagogik ustadz dan ustadzah dalam memahami karakteristik peserta didik, merancang pengalaman belajar yang lebih interaktif, serta melakukan refleksi dan pengembangan pembelajaran secara berkelanjutan. Dengan demikian, tujuan pengabdian untuk mengembangkan kurikulum berbasis Design Thinking sekaligus memperkuat kualitas pembelajaran di TPQ Al-Basith diharapkan dapat tercapai. Selain memberikan manfaat bagi mitra sasaran, model pengembangan kurikulum yang dihasilkan berpotensi menjadi best practice yang dapat direplikasi pada TPQ maupun lembaga pendidikan Islam nonformal lainnya sebagai upaya meningkatkan mutu pendidikan Al-Qur'an yang relevan dengan tantangan pembelajaran abad ke-21.</w:t>
      </w:r>
    </w:p>
    <w:p w14:paraId="043B6897" w14:textId="77777777" w:rsidR="003F081F" w:rsidRPr="003F081F" w:rsidRDefault="003F081F" w:rsidP="003F081F">
      <w:pPr>
        <w:widowControl w:val="0"/>
        <w:ind w:firstLine="720"/>
        <w:jc w:val="both"/>
        <w:rPr>
          <w:rFonts w:ascii="Times New Roman" w:eastAsia="Times New Roman" w:hAnsi="Times New Roman" w:cs="Times New Roman"/>
          <w:bCs/>
          <w:lang w:val="en-US"/>
        </w:rPr>
      </w:pPr>
    </w:p>
    <w:p w14:paraId="26081A5B" w14:textId="77777777" w:rsidR="00C66B1A" w:rsidRDefault="00C66B1A" w:rsidP="00C66B1A">
      <w:pPr>
        <w:widowControl w:val="0"/>
        <w:jc w:val="both"/>
        <w:rPr>
          <w:rFonts w:ascii="Times New Roman" w:eastAsia="Times New Roman" w:hAnsi="Times New Roman" w:cs="Times New Roman"/>
          <w:b/>
          <w:bCs/>
          <w:sz w:val="24"/>
          <w:szCs w:val="24"/>
          <w:lang w:val="en-US"/>
        </w:rPr>
      </w:pPr>
    </w:p>
    <w:p w14:paraId="76282924" w14:textId="33D5A42D" w:rsidR="003F081F" w:rsidRPr="00C66B1A" w:rsidRDefault="00C66B1A" w:rsidP="00C66B1A">
      <w:pPr>
        <w:widowControl w:val="0"/>
        <w:jc w:val="both"/>
        <w:rPr>
          <w:rFonts w:ascii="Times New Roman" w:eastAsia="Times New Roman" w:hAnsi="Times New Roman" w:cs="Times New Roman"/>
          <w:b/>
          <w:bCs/>
          <w:sz w:val="24"/>
          <w:szCs w:val="24"/>
          <w:lang w:val="en-US"/>
        </w:rPr>
      </w:pPr>
      <w:r w:rsidRPr="00C66B1A">
        <w:rPr>
          <w:rFonts w:ascii="Times New Roman" w:eastAsia="Times New Roman" w:hAnsi="Times New Roman" w:cs="Times New Roman"/>
          <w:b/>
          <w:bCs/>
          <w:sz w:val="24"/>
          <w:szCs w:val="24"/>
          <w:lang w:val="en-US"/>
        </w:rPr>
        <w:t>DAFTAR PUSTAKA</w:t>
      </w:r>
    </w:p>
    <w:p w14:paraId="7DBF446F" w14:textId="77777777" w:rsidR="003F081F" w:rsidRPr="003F081F" w:rsidRDefault="003F081F" w:rsidP="00F71C67">
      <w:pPr>
        <w:widowControl w:val="0"/>
        <w:ind w:left="567" w:hanging="567"/>
        <w:jc w:val="both"/>
        <w:rPr>
          <w:rFonts w:ascii="Times New Roman" w:eastAsia="Times New Roman" w:hAnsi="Times New Roman" w:cs="Times New Roman"/>
          <w:bCs/>
          <w:lang w:val="en-US"/>
        </w:rPr>
      </w:pPr>
      <w:r w:rsidRPr="003F081F">
        <w:rPr>
          <w:rFonts w:ascii="Times New Roman" w:eastAsia="Times New Roman" w:hAnsi="Times New Roman" w:cs="Times New Roman"/>
          <w:bCs/>
          <w:lang w:val="en-US"/>
        </w:rPr>
        <w:t>Jha, A. (2025). Design Thinking as a Pedagogical Framework: Impact on Student Creativity and Problem-Solving. International Journal of Research–GRANTHAALAYAH.</w:t>
      </w:r>
    </w:p>
    <w:p w14:paraId="2DB147FE" w14:textId="77777777" w:rsidR="003F081F" w:rsidRPr="003F081F" w:rsidRDefault="003F081F" w:rsidP="00F71C67">
      <w:pPr>
        <w:widowControl w:val="0"/>
        <w:ind w:left="567" w:hanging="567"/>
        <w:jc w:val="both"/>
        <w:rPr>
          <w:rFonts w:ascii="Times New Roman" w:eastAsia="Times New Roman" w:hAnsi="Times New Roman" w:cs="Times New Roman"/>
          <w:bCs/>
          <w:lang w:val="en-US"/>
        </w:rPr>
      </w:pPr>
      <w:r w:rsidRPr="003F081F">
        <w:rPr>
          <w:rFonts w:ascii="Times New Roman" w:eastAsia="Times New Roman" w:hAnsi="Times New Roman" w:cs="Times New Roman"/>
          <w:bCs/>
          <w:lang w:val="en-US"/>
        </w:rPr>
        <w:t>Yulianto, S. F., et al. (2025). Transformative Islamic Education in the Perspective of Prophetic Social Science. Edudeena: Journal of Islamic Education.</w:t>
      </w:r>
    </w:p>
    <w:p w14:paraId="0523A3E2" w14:textId="77777777" w:rsidR="003F081F" w:rsidRPr="003F081F" w:rsidRDefault="003F081F" w:rsidP="00F71C67">
      <w:pPr>
        <w:widowControl w:val="0"/>
        <w:ind w:left="567" w:hanging="567"/>
        <w:jc w:val="both"/>
        <w:rPr>
          <w:rFonts w:ascii="Times New Roman" w:eastAsia="Times New Roman" w:hAnsi="Times New Roman" w:cs="Times New Roman"/>
          <w:bCs/>
          <w:lang w:val="en-US"/>
        </w:rPr>
      </w:pPr>
      <w:r w:rsidRPr="003F081F">
        <w:rPr>
          <w:rFonts w:ascii="Times New Roman" w:eastAsia="Times New Roman" w:hAnsi="Times New Roman" w:cs="Times New Roman"/>
          <w:bCs/>
          <w:lang w:val="en-US"/>
        </w:rPr>
        <w:t>Adiyono, A., et al. (2025). AI-Driven Empowerment in Muslim Communities. Dinamika Ilmu.</w:t>
      </w:r>
    </w:p>
    <w:p w14:paraId="4352C8F4" w14:textId="77777777" w:rsidR="003F081F" w:rsidRPr="003F081F" w:rsidRDefault="003F081F" w:rsidP="00F71C67">
      <w:pPr>
        <w:widowControl w:val="0"/>
        <w:ind w:left="567" w:hanging="567"/>
        <w:jc w:val="both"/>
        <w:rPr>
          <w:rFonts w:ascii="Times New Roman" w:eastAsia="Times New Roman" w:hAnsi="Times New Roman" w:cs="Times New Roman"/>
          <w:bCs/>
          <w:lang w:val="en-US"/>
        </w:rPr>
      </w:pPr>
      <w:r w:rsidRPr="003F081F">
        <w:rPr>
          <w:rFonts w:ascii="Times New Roman" w:eastAsia="Times New Roman" w:hAnsi="Times New Roman" w:cs="Times New Roman"/>
          <w:bCs/>
          <w:lang w:val="en-US"/>
        </w:rPr>
        <w:t>Pratama, Exploring Non-formal Islamic Education: Research Trends, Challenges and Future Directions. (2025). Research Journal in Advanced Humanities.</w:t>
      </w:r>
    </w:p>
    <w:p w14:paraId="59F406CA" w14:textId="77777777" w:rsidR="003F081F" w:rsidRPr="003F081F" w:rsidRDefault="003F081F" w:rsidP="00F71C67">
      <w:pPr>
        <w:widowControl w:val="0"/>
        <w:ind w:left="567" w:hanging="567"/>
        <w:jc w:val="both"/>
        <w:rPr>
          <w:rFonts w:ascii="Times New Roman" w:eastAsia="Times New Roman" w:hAnsi="Times New Roman" w:cs="Times New Roman"/>
          <w:bCs/>
          <w:lang w:val="en-US"/>
        </w:rPr>
      </w:pPr>
      <w:r w:rsidRPr="003F081F">
        <w:rPr>
          <w:rFonts w:ascii="Times New Roman" w:eastAsia="Times New Roman" w:hAnsi="Times New Roman" w:cs="Times New Roman"/>
          <w:bCs/>
          <w:lang w:val="en-US"/>
        </w:rPr>
        <w:t>Awaliyah, Students' Social Character in Islamic Education and Character Education Through a Holistic Approach. (2025). Journal of Islamic Religious Education Research.</w:t>
      </w:r>
    </w:p>
    <w:p w14:paraId="01B55E89" w14:textId="77777777" w:rsidR="003F081F" w:rsidRPr="003F081F" w:rsidRDefault="003F081F" w:rsidP="00F71C67">
      <w:pPr>
        <w:widowControl w:val="0"/>
        <w:ind w:left="567" w:hanging="567"/>
        <w:jc w:val="both"/>
        <w:rPr>
          <w:rFonts w:ascii="Times New Roman" w:eastAsia="Times New Roman" w:hAnsi="Times New Roman" w:cs="Times New Roman"/>
          <w:bCs/>
          <w:lang w:val="en-US"/>
        </w:rPr>
      </w:pPr>
      <w:r w:rsidRPr="003F081F">
        <w:rPr>
          <w:rFonts w:ascii="Times New Roman" w:eastAsia="Times New Roman" w:hAnsi="Times New Roman" w:cs="Times New Roman"/>
          <w:bCs/>
          <w:lang w:val="en-US"/>
        </w:rPr>
        <w:t>Wrigley, C., &amp; Straker, K. (2022). Design Thinking Pedagogy. Routledge.</w:t>
      </w:r>
    </w:p>
    <w:p w14:paraId="25F85782" w14:textId="77777777" w:rsidR="003F081F" w:rsidRPr="003F081F" w:rsidRDefault="003F081F" w:rsidP="00F71C67">
      <w:pPr>
        <w:widowControl w:val="0"/>
        <w:ind w:left="567" w:hanging="567"/>
        <w:jc w:val="both"/>
        <w:rPr>
          <w:rFonts w:ascii="Times New Roman" w:eastAsia="Times New Roman" w:hAnsi="Times New Roman" w:cs="Times New Roman"/>
          <w:bCs/>
          <w:lang w:val="en-US"/>
        </w:rPr>
      </w:pPr>
      <w:r w:rsidRPr="003F081F">
        <w:rPr>
          <w:rFonts w:ascii="Times New Roman" w:eastAsia="Times New Roman" w:hAnsi="Times New Roman" w:cs="Times New Roman"/>
          <w:bCs/>
          <w:lang w:val="en-US"/>
        </w:rPr>
        <w:t>Mohmad, Design Thinking in Education: Implications for Curriculum Development, Classroom Transaction and Learner-Centered Transformation. (2025).</w:t>
      </w:r>
    </w:p>
    <w:p w14:paraId="4341D060" w14:textId="77777777" w:rsidR="003F081F" w:rsidRPr="003F081F" w:rsidRDefault="003F081F" w:rsidP="00F71C67">
      <w:pPr>
        <w:widowControl w:val="0"/>
        <w:ind w:left="567" w:hanging="567"/>
        <w:jc w:val="both"/>
        <w:rPr>
          <w:rFonts w:ascii="Times New Roman" w:eastAsia="Times New Roman" w:hAnsi="Times New Roman" w:cs="Times New Roman"/>
          <w:bCs/>
          <w:lang w:val="en-US"/>
        </w:rPr>
      </w:pPr>
      <w:r w:rsidRPr="003F081F">
        <w:rPr>
          <w:rFonts w:ascii="Times New Roman" w:eastAsia="Times New Roman" w:hAnsi="Times New Roman" w:cs="Times New Roman"/>
          <w:bCs/>
          <w:lang w:val="en-US"/>
        </w:rPr>
        <w:t>Shui, Merging Educational Psychology with Islamic Educational Perspectives. (2025). International Journal of Research and Innovation in Social Science.</w:t>
      </w:r>
    </w:p>
    <w:p w14:paraId="4EE3BB8E" w14:textId="77777777" w:rsidR="003F081F" w:rsidRPr="003F081F" w:rsidRDefault="003F081F" w:rsidP="00F71C67">
      <w:pPr>
        <w:widowControl w:val="0"/>
        <w:ind w:left="567" w:hanging="567"/>
        <w:jc w:val="both"/>
        <w:rPr>
          <w:rFonts w:ascii="Times New Roman" w:eastAsia="Times New Roman" w:hAnsi="Times New Roman" w:cs="Times New Roman"/>
          <w:bCs/>
          <w:lang w:val="en-US"/>
        </w:rPr>
      </w:pPr>
      <w:r w:rsidRPr="003F081F">
        <w:rPr>
          <w:rFonts w:ascii="Times New Roman" w:eastAsia="Times New Roman" w:hAnsi="Times New Roman" w:cs="Times New Roman"/>
          <w:bCs/>
          <w:lang w:val="en-US"/>
        </w:rPr>
        <w:t>Varanasi, Making Design Practices Visible to Young Learners. (2023).</w:t>
      </w:r>
    </w:p>
    <w:p w14:paraId="119F17C5" w14:textId="77777777" w:rsidR="003F081F" w:rsidRPr="003F081F" w:rsidRDefault="003F081F" w:rsidP="00F71C67">
      <w:pPr>
        <w:widowControl w:val="0"/>
        <w:ind w:left="567" w:hanging="567"/>
        <w:jc w:val="both"/>
        <w:rPr>
          <w:rFonts w:ascii="Times New Roman" w:eastAsia="Times New Roman" w:hAnsi="Times New Roman" w:cs="Times New Roman"/>
          <w:bCs/>
          <w:lang w:val="en-US"/>
        </w:rPr>
      </w:pPr>
      <w:r w:rsidRPr="003F081F">
        <w:rPr>
          <w:rFonts w:ascii="Times New Roman" w:eastAsia="Times New Roman" w:hAnsi="Times New Roman" w:cs="Times New Roman"/>
          <w:bCs/>
          <w:lang w:val="en-US"/>
        </w:rPr>
        <w:t>Yang, XR-Ed Framework: Designing Instruction-driven and Learner-centered Extended Reality Systems for Education. (2020).</w:t>
      </w:r>
    </w:p>
    <w:p w14:paraId="4851C286" w14:textId="77777777" w:rsidR="003F081F" w:rsidRDefault="003F081F" w:rsidP="00F71C67">
      <w:pPr>
        <w:widowControl w:val="0"/>
        <w:ind w:left="567" w:hanging="567"/>
        <w:jc w:val="both"/>
        <w:rPr>
          <w:rFonts w:ascii="Times New Roman" w:eastAsia="Times New Roman" w:hAnsi="Times New Roman" w:cs="Times New Roman"/>
          <w:bCs/>
          <w:lang w:val="id-ID"/>
        </w:rPr>
      </w:pPr>
    </w:p>
    <w:sectPr w:rsidR="003F081F" w:rsidSect="004C26D2">
      <w:pgSz w:w="12240" w:h="15840"/>
      <w:pgMar w:top="1440" w:right="1440" w:bottom="1440" w:left="1440" w:header="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5E557" w14:textId="77777777" w:rsidR="00A53EE6" w:rsidRDefault="00A53EE6">
      <w:pPr>
        <w:spacing w:line="240" w:lineRule="auto"/>
      </w:pPr>
      <w:r>
        <w:separator/>
      </w:r>
    </w:p>
  </w:endnote>
  <w:endnote w:type="continuationSeparator" w:id="0">
    <w:p w14:paraId="5861D519" w14:textId="77777777" w:rsidR="00A53EE6" w:rsidRDefault="00A53E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ahnschrift Light Condensed">
    <w:panose1 w:val="020B0502040204020203"/>
    <w:charset w:val="00"/>
    <w:family w:val="swiss"/>
    <w:pitch w:val="variable"/>
    <w:sig w:usb0="A00002C7" w:usb1="00000002" w:usb2="00000000"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Bahnschrift Condensed">
    <w:panose1 w:val="020B0502040204020203"/>
    <w:charset w:val="00"/>
    <w:family w:val="swiss"/>
    <w:pitch w:val="variable"/>
    <w:sig w:usb0="A00002C7" w:usb1="00000002" w:usb2="00000000" w:usb3="00000000" w:csb0="0000019F" w:csb1="00000000"/>
  </w:font>
  <w:font w:name="Mongolian Baiti">
    <w:panose1 w:val="03000500000000000000"/>
    <w:charset w:val="00"/>
    <w:family w:val="script"/>
    <w:pitch w:val="variable"/>
    <w:sig w:usb0="80000023" w:usb1="00000000" w:usb2="00020000" w:usb3="00000000" w:csb0="00000001" w:csb1="00000000"/>
  </w:font>
  <w:font w:name="Niagara Engraved">
    <w:panose1 w:val="04020502070703030202"/>
    <w:charset w:val="00"/>
    <w:family w:val="decorative"/>
    <w:pitch w:val="variable"/>
    <w:sig w:usb0="00000003" w:usb1="00000000" w:usb2="00000000" w:usb3="00000000" w:csb0="00000001" w:csb1="00000000"/>
  </w:font>
  <w:font w:name="Noto Serif">
    <w:altName w:val="Cambria"/>
    <w:charset w:val="00"/>
    <w:family w:val="roman"/>
    <w:pitch w:val="variable"/>
    <w:sig w:usb0="E00002FF" w:usb1="500078FF" w:usb2="00000029"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7361192"/>
      <w:docPartObj>
        <w:docPartGallery w:val="Page Numbers (Bottom of Page)"/>
        <w:docPartUnique/>
      </w:docPartObj>
    </w:sdtPr>
    <w:sdtEndPr>
      <w:rPr>
        <w:color w:val="7F7F7F" w:themeColor="background1" w:themeShade="7F"/>
        <w:spacing w:val="60"/>
      </w:rPr>
    </w:sdtEndPr>
    <w:sdtContent>
      <w:p w14:paraId="2F34F0BC" w14:textId="3E0D3937" w:rsidR="001A0419" w:rsidRDefault="001A0419">
        <w:pPr>
          <w:pStyle w:val="Footer"/>
          <w:pBdr>
            <w:top w:val="single" w:sz="4" w:space="1" w:color="D9D9D9" w:themeColor="background1" w:themeShade="D9"/>
          </w:pBdr>
        </w:pPr>
      </w:p>
      <w:p w14:paraId="3A5ACEF2" w14:textId="29E9EF6D" w:rsidR="006B7834" w:rsidRDefault="006B7834">
        <w:pPr>
          <w:pStyle w:val="Footer"/>
          <w:pBdr>
            <w:top w:val="single" w:sz="4" w:space="1" w:color="D9D9D9" w:themeColor="background1" w:themeShade="D9"/>
          </w:pBdr>
          <w:rPr>
            <w:b/>
            <w:bCs/>
          </w:rPr>
        </w:pPr>
        <w:r w:rsidRPr="008B52D0">
          <w:rPr>
            <w:rFonts w:ascii="Aptos" w:hAnsi="Aptos" w:cs="Mongolian Bait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8B52D0">
          <w:rPr>
            <w:rFonts w:ascii="Aptos" w:hAnsi="Aptos" w:cs="Mongolian Bait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   \* MERGEFORMAT </w:instrText>
        </w:r>
        <w:r w:rsidRPr="008B52D0">
          <w:rPr>
            <w:rFonts w:ascii="Aptos" w:hAnsi="Aptos" w:cs="Mongolian Bait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8B52D0">
          <w:rPr>
            <w:rFonts w:ascii="Aptos" w:hAnsi="Aptos" w:cs="Mongolian Bait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8B52D0">
          <w:rPr>
            <w:rFonts w:ascii="Aptos" w:hAnsi="Aptos" w:cs="Mongolian Bait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Pr>
            <w:b/>
            <w:bCs/>
          </w:rPr>
          <w:t xml:space="preserve"> </w:t>
        </w:r>
        <w:r w:rsidRPr="00A504C9">
          <w:rPr>
            <w:b/>
            <w:color w:val="000000" w:themeColor="text1"/>
            <w:sz w:val="18"/>
            <w:szCs w:val="1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5319D0" w:rsidRPr="00A504C9">
          <w:rPr>
            <w:b/>
            <w:color w:val="000000" w:themeColor="text1"/>
            <w:sz w:val="18"/>
            <w:szCs w:val="1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Pr>
            <w:b/>
            <w:bCs/>
          </w:rPr>
          <w:t xml:space="preserve"> </w:t>
        </w:r>
        <w:r w:rsidRPr="00FA7279">
          <w:rPr>
            <w:rFonts w:ascii="Niagara Engraved" w:hAnsi="Niagara Engraved"/>
          </w:rPr>
          <w:t>AKSI KITA:</w:t>
        </w:r>
        <w:r w:rsidR="00FA7279">
          <w:rPr>
            <w:rFonts w:ascii="Niagara Engraved" w:hAnsi="Niagara Engraved"/>
          </w:rPr>
          <w:t xml:space="preserve"> </w:t>
        </w:r>
        <w:r w:rsidRPr="00FA7279">
          <w:rPr>
            <w:rFonts w:ascii="Niagara Engraved" w:hAnsi="Niagara Engraved"/>
            <w:sz w:val="20"/>
            <w:szCs w:val="20"/>
          </w:rPr>
          <w:t>Jurnal Pengabdian kepada Masyarakat</w:t>
        </w:r>
      </w:p>
    </w:sdtContent>
  </w:sdt>
  <w:p w14:paraId="0000005B" w14:textId="3D4FD2E7" w:rsidR="00DA6633" w:rsidRPr="0088108B" w:rsidRDefault="00DA6633" w:rsidP="00C96C5D">
    <w:pPr>
      <w:tabs>
        <w:tab w:val="center" w:pos="5161"/>
      </w:tabs>
      <w:ind w:left="1890" w:firstLine="5940"/>
      <w:jc w:val="right"/>
      <w:rPr>
        <w:rFonts w:ascii="Bahnschrift Condensed" w:hAnsi="Bahnschrift Condensed"/>
        <w:b/>
        <w:sz w:val="26"/>
        <w:szCs w:val="2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1A6A1" w14:textId="17F98815" w:rsidR="008C6998" w:rsidRPr="002C35C1" w:rsidRDefault="008C6998" w:rsidP="000210BC">
    <w:pPr>
      <w:rPr>
        <w:rFonts w:ascii="Times New Roman" w:eastAsia="Times New Roman" w:hAnsi="Times New Roman" w:cs="Times New Roman"/>
        <w:color w:val="404040" w:themeColor="text1" w:themeTint="BF"/>
        <w:sz w:val="18"/>
        <w:szCs w:val="18"/>
      </w:rPr>
    </w:pPr>
  </w:p>
  <w:p w14:paraId="00000064" w14:textId="6EBDEADF" w:rsidR="00DA6633" w:rsidRPr="008B52D0" w:rsidRDefault="00D55C12" w:rsidP="00C96C5D">
    <w:pPr>
      <w:tabs>
        <w:tab w:val="left" w:pos="8280"/>
      </w:tabs>
      <w:jc w:val="right"/>
      <w:rPr>
        <w:rFonts w:ascii="Aptos" w:hAnsi="Aptos" w:cs="Mongolian Baiti"/>
        <w:b/>
        <w:bCs/>
        <w:sz w:val="24"/>
        <w:szCs w:val="24"/>
      </w:rPr>
    </w:pPr>
    <w:r>
      <w:rPr>
        <w:noProof/>
      </w:rPr>
      <w:drawing>
        <wp:anchor distT="0" distB="0" distL="114300" distR="114300" simplePos="0" relativeHeight="251676672" behindDoc="1" locked="0" layoutInCell="1" allowOverlap="1" wp14:anchorId="06E86D98" wp14:editId="1DC1138C">
          <wp:simplePos x="0" y="0"/>
          <wp:positionH relativeFrom="column">
            <wp:posOffset>0</wp:posOffset>
          </wp:positionH>
          <wp:positionV relativeFrom="paragraph">
            <wp:posOffset>0</wp:posOffset>
          </wp:positionV>
          <wp:extent cx="938183" cy="39624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clrChange>
                      <a:clrFrom>
                        <a:srgbClr val="FFFFFE"/>
                      </a:clrFrom>
                      <a:clrTo>
                        <a:srgbClr val="FFFFFE">
                          <a:alpha val="0"/>
                        </a:srgbClr>
                      </a:clrTo>
                    </a:clrChange>
                    <a:extLst>
                      <a:ext uri="{28A0092B-C50C-407E-A947-70E740481C1C}">
                        <a14:useLocalDpi xmlns:a14="http://schemas.microsoft.com/office/drawing/2010/main" val="0"/>
                      </a:ext>
                    </a:extLst>
                  </a:blip>
                  <a:srcRect l="9920" t="21280" r="5600" b="43040"/>
                  <a:stretch/>
                </pic:blipFill>
                <pic:spPr bwMode="auto">
                  <a:xfrm>
                    <a:off x="0" y="0"/>
                    <a:ext cx="943562" cy="3985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62F5" w:rsidRPr="00616D0D">
      <w:rPr>
        <w:sz w:val="24"/>
        <w:szCs w:val="24"/>
      </w:rPr>
      <w:t xml:space="preserve">    </w:t>
    </w:r>
    <w:r w:rsidR="00C77A2B" w:rsidRPr="008B52D0">
      <w:rPr>
        <w:rFonts w:ascii="Aptos" w:hAnsi="Aptos" w:cs="Mongolian Baiti"/>
        <w:b/>
        <w:bCs/>
        <w:sz w:val="24"/>
        <w:szCs w:val="24"/>
      </w:rPr>
      <w:fldChar w:fldCharType="begin"/>
    </w:r>
    <w:r w:rsidR="00C77A2B" w:rsidRPr="008B52D0">
      <w:rPr>
        <w:rFonts w:ascii="Aptos" w:hAnsi="Aptos" w:cs="Mongolian Baiti"/>
        <w:b/>
        <w:bCs/>
        <w:sz w:val="24"/>
        <w:szCs w:val="24"/>
      </w:rPr>
      <w:instrText>PAGE</w:instrText>
    </w:r>
    <w:r w:rsidR="00C77A2B" w:rsidRPr="008B52D0">
      <w:rPr>
        <w:rFonts w:ascii="Aptos" w:hAnsi="Aptos" w:cs="Mongolian Baiti"/>
        <w:b/>
        <w:bCs/>
        <w:sz w:val="24"/>
        <w:szCs w:val="24"/>
      </w:rPr>
      <w:fldChar w:fldCharType="separate"/>
    </w:r>
    <w:r w:rsidR="00E75D63" w:rsidRPr="008B52D0">
      <w:rPr>
        <w:rFonts w:ascii="Aptos" w:hAnsi="Aptos" w:cs="Mongolian Baiti"/>
        <w:b/>
        <w:bCs/>
        <w:noProof/>
        <w:sz w:val="24"/>
        <w:szCs w:val="24"/>
      </w:rPr>
      <w:t>1</w:t>
    </w:r>
    <w:r w:rsidR="00C77A2B" w:rsidRPr="008B52D0">
      <w:rPr>
        <w:rFonts w:ascii="Aptos" w:hAnsi="Aptos" w:cs="Mongolian Baiti"/>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78630" w14:textId="77777777" w:rsidR="00A53EE6" w:rsidRDefault="00A53EE6">
      <w:pPr>
        <w:spacing w:line="240" w:lineRule="auto"/>
      </w:pPr>
      <w:r>
        <w:separator/>
      </w:r>
    </w:p>
  </w:footnote>
  <w:footnote w:type="continuationSeparator" w:id="0">
    <w:p w14:paraId="0EE91B5A" w14:textId="77777777" w:rsidR="00A53EE6" w:rsidRDefault="00A53EE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B055E" w14:textId="5295F3C5" w:rsidR="0090067F" w:rsidRDefault="0090067F">
    <w:pPr>
      <w:pStyle w:val="Header"/>
      <w:rPr>
        <w:rFonts w:ascii="Bahnschrift Light Condensed" w:hAnsi="Bahnschrift Light Condensed"/>
        <w:u w:val="double"/>
        <w:lang w:val="en-US"/>
      </w:rPr>
    </w:pPr>
    <w:bookmarkStart w:id="0" w:name="_Hlk143179890"/>
  </w:p>
  <w:p w14:paraId="2C845C7D" w14:textId="6CF31B86" w:rsidR="0090067F" w:rsidRDefault="0090067F">
    <w:pPr>
      <w:pStyle w:val="Header"/>
      <w:rPr>
        <w:rFonts w:ascii="Bahnschrift Light Condensed" w:hAnsi="Bahnschrift Light Condensed"/>
        <w:u w:val="double"/>
        <w:lang w:val="en-US"/>
      </w:rPr>
    </w:pPr>
  </w:p>
  <w:p w14:paraId="73BF66EC" w14:textId="16191B58" w:rsidR="00412E82" w:rsidRDefault="00412E82">
    <w:pPr>
      <w:pStyle w:val="Header"/>
      <w:rPr>
        <w:rFonts w:ascii="Bahnschrift Light Condensed" w:hAnsi="Bahnschrift Light Condensed"/>
        <w:u w:val="double"/>
        <w:lang w:val="en-US"/>
      </w:rPr>
    </w:pPr>
  </w:p>
  <w:p w14:paraId="56D4F32F" w14:textId="13381642" w:rsidR="008C6998" w:rsidRDefault="00A20A4A" w:rsidP="008C6998">
    <w:pPr>
      <w:pStyle w:val="Header"/>
      <w:jc w:val="right"/>
      <w:rPr>
        <w:rFonts w:ascii="Bahnschrift Light Condensed" w:hAnsi="Bahnschrift Light Condensed"/>
        <w:u w:val="double"/>
        <w:lang w:val="en-US"/>
      </w:rPr>
    </w:pPr>
    <w:r>
      <w:rPr>
        <w:rFonts w:ascii="Bahnschrift Light Condensed" w:hAnsi="Bahnschrift Light Condensed"/>
        <w:noProof/>
      </w:rPr>
      <w:drawing>
        <wp:anchor distT="0" distB="0" distL="114300" distR="114300" simplePos="0" relativeHeight="251672576" behindDoc="1" locked="0" layoutInCell="1" allowOverlap="1" wp14:anchorId="461BBC2D" wp14:editId="66D82ECF">
          <wp:simplePos x="0" y="0"/>
          <wp:positionH relativeFrom="column">
            <wp:posOffset>4602480</wp:posOffset>
          </wp:positionH>
          <wp:positionV relativeFrom="paragraph">
            <wp:posOffset>123825</wp:posOffset>
          </wp:positionV>
          <wp:extent cx="1394460" cy="42614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94460" cy="426147"/>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9450" w:type="dxa"/>
      <w:tblBorders>
        <w:top w:val="none" w:sz="0" w:space="0" w:color="auto"/>
        <w:left w:val="none" w:sz="0" w:space="0" w:color="auto"/>
        <w:bottom w:val="thickThinSmallGap" w:sz="24" w:space="0" w:color="31849B" w:themeColor="accent5" w:themeShade="BF"/>
        <w:right w:val="none" w:sz="0" w:space="0" w:color="auto"/>
        <w:insideH w:val="none" w:sz="0" w:space="0" w:color="auto"/>
        <w:insideV w:val="none" w:sz="0" w:space="0" w:color="auto"/>
      </w:tblBorders>
      <w:tblLook w:val="04A0" w:firstRow="1" w:lastRow="0" w:firstColumn="1" w:lastColumn="0" w:noHBand="0" w:noVBand="1"/>
    </w:tblPr>
    <w:tblGrid>
      <w:gridCol w:w="7088"/>
      <w:gridCol w:w="2362"/>
    </w:tblGrid>
    <w:tr w:rsidR="005A4E96" w14:paraId="04193F85" w14:textId="3FE5A6D2" w:rsidTr="00D07FDF">
      <w:tc>
        <w:tcPr>
          <w:tcW w:w="7088" w:type="dxa"/>
          <w:vMerge w:val="restart"/>
          <w:tcBorders>
            <w:right w:val="single" w:sz="4" w:space="0" w:color="FFFFFF" w:themeColor="background1"/>
          </w:tcBorders>
        </w:tcPr>
        <w:bookmarkEnd w:id="0"/>
        <w:p w14:paraId="248DDCBE" w14:textId="0B982D0A" w:rsidR="005A4E96" w:rsidRPr="005A4E96" w:rsidRDefault="005A4E96" w:rsidP="00DE6529">
          <w:pPr>
            <w:ind w:hanging="15"/>
            <w:jc w:val="right"/>
            <w:rPr>
              <w:rFonts w:ascii="Times New Roman" w:hAnsi="Times New Roman" w:cs="Times New Roman"/>
              <w:b/>
              <w:bCs/>
              <w:i/>
              <w:iCs/>
              <w:color w:val="000000" w:themeColor="text1"/>
              <w:sz w:val="20"/>
              <w:szCs w:val="20"/>
              <w:lang w:val="en-US"/>
            </w:rPr>
          </w:pPr>
          <w:r w:rsidRPr="005A4E96">
            <w:rPr>
              <w:rFonts w:ascii="Times New Roman" w:hAnsi="Times New Roman" w:cs="Times New Roman"/>
              <w:b/>
              <w:bCs/>
              <w:i/>
              <w:iCs/>
              <w:color w:val="000000" w:themeColor="text1"/>
              <w:sz w:val="20"/>
              <w:szCs w:val="20"/>
              <w:lang w:val="en-US"/>
            </w:rPr>
            <w:t>Judul Artikel</w:t>
          </w:r>
        </w:p>
        <w:p w14:paraId="5EF8A686" w14:textId="3287A4C9" w:rsidR="005A4E96" w:rsidRPr="005A4E96" w:rsidRDefault="005A4E96" w:rsidP="00DE6529">
          <w:pPr>
            <w:ind w:hanging="15"/>
            <w:jc w:val="right"/>
            <w:rPr>
              <w:rFonts w:ascii="Times New Roman" w:hAnsi="Times New Roman" w:cs="Times New Roman"/>
              <w:b/>
              <w:bCs/>
              <w:color w:val="000000" w:themeColor="text1"/>
              <w:lang w:val="en-US"/>
            </w:rPr>
          </w:pPr>
          <w:r w:rsidRPr="005A4E96">
            <w:rPr>
              <w:rFonts w:ascii="Times New Roman" w:hAnsi="Times New Roman" w:cs="Times New Roman"/>
              <w:b/>
              <w:bCs/>
              <w:color w:val="000000" w:themeColor="text1"/>
              <w:sz w:val="20"/>
              <w:szCs w:val="20"/>
              <w:lang w:val="en-US"/>
            </w:rPr>
            <w:t>(</w:t>
          </w:r>
          <w:r w:rsidRPr="005A4E96">
            <w:rPr>
              <w:rFonts w:ascii="Times New Roman" w:hAnsi="Times New Roman" w:cs="Times New Roman"/>
              <w:b/>
              <w:color w:val="000000" w:themeColor="text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Nama Akhir Penulis Pertama, </w:t>
          </w:r>
          <w:r w:rsidRPr="005A4E96">
            <w:rPr>
              <w:rFonts w:ascii="Times New Roman" w:hAnsi="Times New Roman" w:cs="Times New Roman"/>
              <w:b/>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 al.</w:t>
          </w:r>
          <w:r w:rsidRPr="005A4E96">
            <w:rPr>
              <w:rFonts w:ascii="Times New Roman" w:hAnsi="Times New Roman" w:cs="Times New Roman"/>
              <w:b/>
              <w:bCs/>
              <w:color w:val="000000" w:themeColor="text1"/>
              <w:sz w:val="20"/>
              <w:szCs w:val="20"/>
              <w:lang w:val="en-US"/>
            </w:rPr>
            <w:t>)</w:t>
          </w:r>
        </w:p>
      </w:tc>
      <w:tc>
        <w:tcPr>
          <w:tcW w:w="2362" w:type="dxa"/>
          <w:tcBorders>
            <w:left w:val="single" w:sz="4" w:space="0" w:color="FFFFFF" w:themeColor="background1"/>
          </w:tcBorders>
        </w:tcPr>
        <w:p w14:paraId="683DAD77" w14:textId="48B2ECED" w:rsidR="005A4E96" w:rsidRPr="00412E82" w:rsidRDefault="005A4E96" w:rsidP="009034CF">
          <w:pPr>
            <w:ind w:left="1710" w:hanging="1725"/>
            <w:jc w:val="center"/>
            <w:rPr>
              <w:rFonts w:ascii="Bahnschrift SemiLight SemiConde" w:hAnsi="Bahnschrift SemiLight SemiConde"/>
              <w:b/>
              <w:bCs/>
              <w:color w:val="000000" w:themeColor="text1"/>
              <w:lang w:val="en-US"/>
            </w:rPr>
          </w:pPr>
        </w:p>
      </w:tc>
    </w:tr>
    <w:tr w:rsidR="005A4E96" w14:paraId="3CAF7C7A" w14:textId="77777777" w:rsidTr="00D07FDF">
      <w:tc>
        <w:tcPr>
          <w:tcW w:w="7088" w:type="dxa"/>
          <w:vMerge/>
          <w:tcBorders>
            <w:right w:val="single" w:sz="4" w:space="0" w:color="FFFFFF" w:themeColor="background1"/>
          </w:tcBorders>
        </w:tcPr>
        <w:p w14:paraId="24807F06" w14:textId="77777777" w:rsidR="005A4E96" w:rsidRPr="005A4E96" w:rsidRDefault="005A4E96" w:rsidP="005A4E96">
          <w:pPr>
            <w:ind w:left="1710" w:hanging="1725"/>
            <w:jc w:val="right"/>
            <w:rPr>
              <w:rFonts w:ascii="Times New Roman" w:hAnsi="Times New Roman" w:cs="Times New Roman"/>
              <w:b/>
              <w:bCs/>
              <w:i/>
              <w:iCs/>
              <w:color w:val="000000" w:themeColor="text1"/>
              <w:sz w:val="20"/>
              <w:szCs w:val="20"/>
              <w:lang w:val="en-US"/>
            </w:rPr>
          </w:pPr>
        </w:p>
      </w:tc>
      <w:tc>
        <w:tcPr>
          <w:tcW w:w="2362" w:type="dxa"/>
          <w:tcBorders>
            <w:left w:val="single" w:sz="4" w:space="0" w:color="FFFFFF" w:themeColor="background1"/>
          </w:tcBorders>
        </w:tcPr>
        <w:p w14:paraId="7095C4E5" w14:textId="4DF480D9" w:rsidR="005A4E96" w:rsidRDefault="005A4E96" w:rsidP="00412E82">
          <w:pPr>
            <w:ind w:left="1710" w:hanging="1725"/>
            <w:rPr>
              <w:rFonts w:ascii="Bahnschrift Light Condensed" w:hAnsi="Bahnschrift Light Condensed"/>
              <w:noProof/>
              <w:u w:val="double"/>
              <w:lang w:val="en-US"/>
            </w:rPr>
          </w:pPr>
        </w:p>
      </w:tc>
    </w:tr>
    <w:tr w:rsidR="005A4E96" w14:paraId="173DD3C2" w14:textId="2E8FB4A5" w:rsidTr="000B175A">
      <w:tc>
        <w:tcPr>
          <w:tcW w:w="7088" w:type="dxa"/>
          <w:vMerge/>
          <w:tcBorders>
            <w:bottom w:val="triple" w:sz="4" w:space="0" w:color="808080" w:themeColor="background1" w:themeShade="80"/>
            <w:right w:val="single" w:sz="4" w:space="0" w:color="FFFFFF" w:themeColor="background1"/>
          </w:tcBorders>
        </w:tcPr>
        <w:p w14:paraId="5AE4D149" w14:textId="77777777" w:rsidR="005A4E96" w:rsidRPr="00412E82" w:rsidRDefault="005A4E96" w:rsidP="00412E82">
          <w:pPr>
            <w:ind w:left="1710" w:hanging="1725"/>
            <w:rPr>
              <w:rFonts w:ascii="Bahnschrift SemiLight SemiConde" w:hAnsi="Bahnschrift SemiLight SemiConde"/>
              <w:b/>
              <w:bCs/>
              <w:color w:val="000000" w:themeColor="text1"/>
              <w:lang w:val="en-US"/>
            </w:rPr>
          </w:pPr>
        </w:p>
      </w:tc>
      <w:tc>
        <w:tcPr>
          <w:tcW w:w="2362" w:type="dxa"/>
          <w:tcBorders>
            <w:left w:val="single" w:sz="4" w:space="0" w:color="FFFFFF" w:themeColor="background1"/>
            <w:bottom w:val="triple" w:sz="4" w:space="0" w:color="808080" w:themeColor="background1" w:themeShade="80"/>
          </w:tcBorders>
        </w:tcPr>
        <w:p w14:paraId="5A11EABE" w14:textId="44D93958" w:rsidR="005A4E96" w:rsidRPr="00E6440C" w:rsidRDefault="005A4E96" w:rsidP="005A4E96">
          <w:pPr>
            <w:jc w:val="right"/>
            <w:rPr>
              <w:rFonts w:ascii="Bahnschrift Condensed" w:hAnsi="Bahnschrift Condensed"/>
              <w:b/>
              <w:bCs/>
            </w:rPr>
          </w:pPr>
        </w:p>
      </w:tc>
    </w:tr>
  </w:tbl>
  <w:p w14:paraId="55781326" w14:textId="4C229F6E" w:rsidR="0088108B" w:rsidRDefault="0088108B" w:rsidP="00412E82">
    <w:pPr>
      <w:shd w:val="clear" w:color="auto" w:fill="FFFFFF" w:themeFill="background1"/>
      <w:rPr>
        <w:rFonts w:ascii="Bahnschrift SemiLight SemiConde" w:hAnsi="Bahnschrift SemiLight SemiConde"/>
        <w:sz w:val="20"/>
        <w:szCs w:val="2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E8F35" w14:textId="6B6285A7" w:rsidR="0079286E" w:rsidRDefault="001A0419" w:rsidP="007C3B76">
    <w:pPr>
      <w:keepLines/>
      <w:widowControl w:val="0"/>
      <w:tabs>
        <w:tab w:val="center" w:pos="4680"/>
        <w:tab w:val="left" w:pos="9360"/>
      </w:tabs>
      <w:jc w:val="center"/>
      <w:rPr>
        <w:rFonts w:ascii="Times New Roman" w:eastAsia="Times New Roman" w:hAnsi="Times New Roman" w:cs="Times New Roman"/>
        <w:sz w:val="24"/>
        <w:szCs w:val="24"/>
      </w:rPr>
    </w:pPr>
    <w:r>
      <w:rPr>
        <w:rFonts w:ascii="Bahnschrift Light Condensed" w:hAnsi="Bahnschrift Light Condensed"/>
        <w:noProof/>
      </w:rPr>
      <w:drawing>
        <wp:anchor distT="0" distB="0" distL="114300" distR="114300" simplePos="0" relativeHeight="251671552" behindDoc="1" locked="0" layoutInCell="1" allowOverlap="1" wp14:anchorId="1E1D0700" wp14:editId="6B476DAF">
          <wp:simplePos x="0" y="0"/>
          <wp:positionH relativeFrom="margin">
            <wp:posOffset>1322070</wp:posOffset>
          </wp:positionH>
          <wp:positionV relativeFrom="margin">
            <wp:posOffset>-716280</wp:posOffset>
          </wp:positionV>
          <wp:extent cx="3223260" cy="98488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23260" cy="984885"/>
                  </a:xfrm>
                  <a:prstGeom prst="rect">
                    <a:avLst/>
                  </a:prstGeom>
                  <a:noFill/>
                  <a:ln>
                    <a:noFill/>
                  </a:ln>
                </pic:spPr>
              </pic:pic>
            </a:graphicData>
          </a:graphic>
          <wp14:sizeRelH relativeFrom="page">
            <wp14:pctWidth>0</wp14:pctWidth>
          </wp14:sizeRelH>
          <wp14:sizeRelV relativeFrom="page">
            <wp14:pctHeight>0</wp14:pctHeight>
          </wp14:sizeRelV>
        </wp:anchor>
      </w:drawing>
    </w:r>
    <w:r w:rsidR="009034CF">
      <w:rPr>
        <w:noProof/>
      </w:rPr>
      <w:drawing>
        <wp:anchor distT="0" distB="0" distL="114300" distR="114300" simplePos="0" relativeHeight="251662336" behindDoc="0" locked="0" layoutInCell="1" allowOverlap="1" wp14:anchorId="34D80867" wp14:editId="4EB03340">
          <wp:simplePos x="0" y="0"/>
          <wp:positionH relativeFrom="margin">
            <wp:posOffset>-986186115</wp:posOffset>
          </wp:positionH>
          <wp:positionV relativeFrom="paragraph">
            <wp:posOffset>-125651750</wp:posOffset>
          </wp:positionV>
          <wp:extent cx="1559560" cy="47244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59560" cy="472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D555C" w14:textId="4BBEA23B" w:rsidR="00074E0B" w:rsidRDefault="00074E0B" w:rsidP="00074E0B">
    <w:pPr>
      <w:keepLines/>
      <w:widowControl w:val="0"/>
      <w:tabs>
        <w:tab w:val="center" w:pos="4680"/>
        <w:tab w:val="left" w:pos="9360"/>
      </w:tabs>
      <w:rPr>
        <w:rFonts w:ascii="Times New Roman" w:eastAsia="Times New Roman" w:hAnsi="Times New Roman" w:cs="Times New Roman"/>
        <w:sz w:val="24"/>
        <w:szCs w:val="24"/>
      </w:rPr>
    </w:pPr>
  </w:p>
  <w:p w14:paraId="37E0677D" w14:textId="2CA8AF9A" w:rsidR="00074E0B" w:rsidRPr="001F12AB" w:rsidRDefault="00074E0B" w:rsidP="00074E0B">
    <w:pPr>
      <w:keepLines/>
      <w:widowControl w:val="0"/>
      <w:tabs>
        <w:tab w:val="center" w:pos="4680"/>
        <w:tab w:val="left" w:pos="9360"/>
      </w:tabs>
      <w:jc w:val="center"/>
      <w:rPr>
        <w:rFonts w:ascii="Times New Roman" w:eastAsia="Times New Roman" w:hAnsi="Times New Roman" w:cs="Times New Roman"/>
        <w:sz w:val="24"/>
        <w:szCs w:val="24"/>
      </w:rPr>
    </w:pPr>
  </w:p>
  <w:p w14:paraId="1EAE1336" w14:textId="60694E14" w:rsidR="001F12AB" w:rsidRPr="001F12AB" w:rsidRDefault="00E82164" w:rsidP="00074E0B">
    <w:pPr>
      <w:keepLines/>
      <w:widowControl w:val="0"/>
      <w:tabs>
        <w:tab w:val="center" w:pos="4680"/>
        <w:tab w:val="left" w:pos="9360"/>
      </w:tabs>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09A4DB0D" wp14:editId="455D66C8">
              <wp:simplePos x="0" y="0"/>
              <wp:positionH relativeFrom="margin">
                <wp:posOffset>1104900</wp:posOffset>
              </wp:positionH>
              <wp:positionV relativeFrom="paragraph">
                <wp:posOffset>340360</wp:posOffset>
              </wp:positionV>
              <wp:extent cx="3329940" cy="452755"/>
              <wp:effectExtent l="0" t="0" r="0" b="4445"/>
              <wp:wrapNone/>
              <wp:docPr id="1" name="Rectangle 1"/>
              <wp:cNvGraphicFramePr/>
              <a:graphic xmlns:a="http://schemas.openxmlformats.org/drawingml/2006/main">
                <a:graphicData uri="http://schemas.microsoft.com/office/word/2010/wordprocessingShape">
                  <wps:wsp>
                    <wps:cNvSpPr/>
                    <wps:spPr>
                      <a:xfrm>
                        <a:off x="0" y="0"/>
                        <a:ext cx="3329940" cy="4527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9545A2" w14:textId="35C8310A" w:rsidR="00074E0B" w:rsidRPr="001A0419" w:rsidRDefault="00966019" w:rsidP="00966019">
                          <w:pPr>
                            <w:spacing w:line="240" w:lineRule="auto"/>
                            <w:jc w:val="right"/>
                            <w:rPr>
                              <w:rFonts w:ascii="Noto Serif" w:hAnsi="Noto Serif" w:cs="Noto Serif"/>
                              <w:sz w:val="18"/>
                              <w:szCs w:val="18"/>
                              <w:shd w:val="clear" w:color="auto" w:fill="FFFFFF"/>
                            </w:rPr>
                          </w:pPr>
                          <w:r w:rsidRPr="001A0419">
                            <w:rPr>
                              <w:rStyle w:val="Strong"/>
                              <w:rFonts w:ascii="Noto Serif" w:hAnsi="Noto Serif" w:cs="Noto Serif"/>
                              <w:sz w:val="18"/>
                              <w:szCs w:val="18"/>
                              <w:shd w:val="clear" w:color="auto" w:fill="FFFFFF"/>
                            </w:rPr>
                            <w:t>Journal Homepage</w:t>
                          </w:r>
                          <w:r w:rsidR="005319D0" w:rsidRPr="001A0419">
                            <w:rPr>
                              <w:rStyle w:val="Strong"/>
                              <w:rFonts w:ascii="Noto Serif" w:hAnsi="Noto Serif" w:cs="Noto Serif"/>
                              <w:sz w:val="18"/>
                              <w:szCs w:val="18"/>
                              <w:shd w:val="clear" w:color="auto" w:fill="FFFFFF"/>
                            </w:rPr>
                            <w:t>:</w:t>
                          </w:r>
                          <w:r w:rsidR="004A703B" w:rsidRPr="001A0419">
                            <w:rPr>
                              <w:rStyle w:val="Strong"/>
                              <w:rFonts w:ascii="Noto Serif" w:hAnsi="Noto Serif" w:cs="Noto Serif"/>
                              <w:sz w:val="18"/>
                              <w:szCs w:val="18"/>
                              <w:shd w:val="clear" w:color="auto" w:fill="FFFFFF"/>
                            </w:rPr>
                            <w:t xml:space="preserve"> </w:t>
                          </w:r>
                          <w:hyperlink r:id="rId3" w:history="1">
                            <w:r w:rsidR="00D55C12" w:rsidRPr="00E22A81">
                              <w:rPr>
                                <w:rStyle w:val="Hyperlink"/>
                                <w:rFonts w:ascii="Noto Serif" w:eastAsia="Calibri" w:hAnsi="Noto Serif" w:cs="Noto Serif"/>
                                <w:sz w:val="18"/>
                                <w:szCs w:val="18"/>
                              </w:rPr>
                              <w:t>www.indojurnal.com/index.php/aksikita</w:t>
                            </w:r>
                          </w:hyperlink>
                          <w:r w:rsidR="00D55C12">
                            <w:rPr>
                              <w:rFonts w:ascii="Noto Serif" w:eastAsia="Calibri" w:hAnsi="Noto Serif" w:cs="Noto Serif"/>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4DB0D" id="Rectangle 1" o:spid="_x0000_s1026" style="position:absolute;left:0;text-align:left;margin-left:87pt;margin-top:26.8pt;width:262.2pt;height:35.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" filled="f" stroked="f">
              <v:textbox>
                <w:txbxContent>
                  <w:p w14:paraId="749545A2" w14:textId="35C8310A" w:rsidR="00074E0B" w:rsidRPr="001A0419" w:rsidRDefault="00966019" w:rsidP="00966019">
                    <w:pPr>
                      <w:spacing w:line="240" w:lineRule="auto"/>
                      <w:jc w:val="right"/>
                      <w:rPr>
                        <w:rFonts w:ascii="Noto Serif" w:hAnsi="Noto Serif" w:cs="Noto Serif"/>
                        <w:sz w:val="18"/>
                        <w:szCs w:val="18"/>
                        <w:shd w:val="clear" w:color="auto" w:fill="FFFFFF"/>
                      </w:rPr>
                    </w:pPr>
                    <w:r w:rsidRPr="001A0419">
                      <w:rPr>
                        <w:rStyle w:val="Strong"/>
                        <w:rFonts w:ascii="Noto Serif" w:hAnsi="Noto Serif" w:cs="Noto Serif"/>
                        <w:sz w:val="18"/>
                        <w:szCs w:val="18"/>
                        <w:shd w:val="clear" w:color="auto" w:fill="FFFFFF"/>
                      </w:rPr>
                      <w:t>Journal Homepage</w:t>
                    </w:r>
                    <w:r w:rsidR="005319D0" w:rsidRPr="001A0419">
                      <w:rPr>
                        <w:rStyle w:val="Strong"/>
                        <w:rFonts w:ascii="Noto Serif" w:hAnsi="Noto Serif" w:cs="Noto Serif"/>
                        <w:sz w:val="18"/>
                        <w:szCs w:val="18"/>
                        <w:shd w:val="clear" w:color="auto" w:fill="FFFFFF"/>
                      </w:rPr>
                      <w:t>:</w:t>
                    </w:r>
                    <w:r w:rsidR="004A703B" w:rsidRPr="001A0419">
                      <w:rPr>
                        <w:rStyle w:val="Strong"/>
                        <w:rFonts w:ascii="Noto Serif" w:hAnsi="Noto Serif" w:cs="Noto Serif"/>
                        <w:sz w:val="18"/>
                        <w:szCs w:val="18"/>
                        <w:shd w:val="clear" w:color="auto" w:fill="FFFFFF"/>
                      </w:rPr>
                      <w:t xml:space="preserve"> </w:t>
                    </w:r>
                    <w:hyperlink r:id="rId4" w:history="1">
                      <w:r w:rsidR="00D55C12" w:rsidRPr="00E22A81">
                        <w:rPr>
                          <w:rStyle w:val="Hyperlink"/>
                          <w:rFonts w:ascii="Noto Serif" w:eastAsia="Calibri" w:hAnsi="Noto Serif" w:cs="Noto Serif"/>
                          <w:sz w:val="18"/>
                          <w:szCs w:val="18"/>
                        </w:rPr>
                        <w:t>www.indojurnal.com/index.php/aksikita</w:t>
                      </w:r>
                    </w:hyperlink>
                    <w:r w:rsidR="00D55C12">
                      <w:rPr>
                        <w:rFonts w:ascii="Noto Serif" w:eastAsia="Calibri" w:hAnsi="Noto Serif" w:cs="Noto Serif"/>
                        <w:sz w:val="18"/>
                        <w:szCs w:val="18"/>
                      </w:rPr>
                      <w:t xml:space="preserve"> </w:t>
                    </w:r>
                  </w:p>
                </w:txbxContent>
              </v:textbox>
              <w10:wrap anchorx="margin"/>
            </v:rect>
          </w:pict>
        </mc:Fallback>
      </mc:AlternateContent>
    </w:r>
    <w:r w:rsidR="001A0419">
      <w:rPr>
        <w:rFonts w:ascii="Times New Roman" w:eastAsia="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045B254B" wp14:editId="11FEA6E6">
              <wp:simplePos x="0" y="0"/>
              <wp:positionH relativeFrom="margin">
                <wp:posOffset>1218565</wp:posOffset>
              </wp:positionH>
              <wp:positionV relativeFrom="paragraph">
                <wp:posOffset>622300</wp:posOffset>
              </wp:positionV>
              <wp:extent cx="3421380" cy="452755"/>
              <wp:effectExtent l="0" t="0" r="0" b="4445"/>
              <wp:wrapNone/>
              <wp:docPr id="2" name="Rectangle 2"/>
              <wp:cNvGraphicFramePr/>
              <a:graphic xmlns:a="http://schemas.openxmlformats.org/drawingml/2006/main">
                <a:graphicData uri="http://schemas.microsoft.com/office/word/2010/wordprocessingShape">
                  <wps:wsp>
                    <wps:cNvSpPr/>
                    <wps:spPr>
                      <a:xfrm>
                        <a:off x="0" y="0"/>
                        <a:ext cx="3421380" cy="4527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FCC4C06" w14:textId="097BE972" w:rsidR="005319D0" w:rsidRPr="005319D0" w:rsidRDefault="005319D0" w:rsidP="005319D0">
                          <w:pPr>
                            <w:keepLines/>
                            <w:widowControl w:val="0"/>
                            <w:tabs>
                              <w:tab w:val="center" w:pos="4680"/>
                              <w:tab w:val="right" w:pos="9360"/>
                            </w:tabs>
                            <w:jc w:val="center"/>
                            <w:rPr>
                              <w:rFonts w:ascii="Aptos" w:hAnsi="Aptos" w:cs="Tahoma"/>
                              <w:b/>
                              <w:bCs/>
                              <w:u w:val="double"/>
                            </w:rPr>
                          </w:pPr>
                          <w:bookmarkStart w:id="1" w:name="_Hlk197582868"/>
                          <w:r w:rsidRPr="005319D0">
                            <w:rPr>
                              <w:rFonts w:ascii="Aptos" w:hAnsi="Aptos" w:cs="Tahoma"/>
                              <w:b/>
                              <w:bCs/>
                              <w:u w:val="double"/>
                            </w:rPr>
                            <w:t xml:space="preserve">eISSN </w:t>
                          </w:r>
                          <w:r w:rsidR="00974102" w:rsidRPr="00974102">
                            <w:rPr>
                              <w:rFonts w:ascii="Aptos" w:hAnsi="Aptos" w:cs="Tahoma"/>
                              <w:b/>
                              <w:bCs/>
                              <w:u w:val="double"/>
                            </w:rPr>
                            <w:t>3090-</w:t>
                          </w:r>
                          <w:proofErr w:type="gramStart"/>
                          <w:r w:rsidR="00974102" w:rsidRPr="00974102">
                            <w:rPr>
                              <w:rFonts w:ascii="Aptos" w:hAnsi="Aptos" w:cs="Tahoma"/>
                              <w:b/>
                              <w:bCs/>
                              <w:u w:val="double"/>
                            </w:rPr>
                            <w:t xml:space="preserve">1294 </w:t>
                          </w:r>
                          <w:r w:rsidRPr="005319D0">
                            <w:rPr>
                              <w:rFonts w:ascii="Aptos" w:hAnsi="Aptos" w:cs="Tahoma"/>
                              <w:b/>
                              <w:bCs/>
                              <w:u w:val="double"/>
                            </w:rPr>
                            <w:t xml:space="preserve"> &amp;</w:t>
                          </w:r>
                          <w:proofErr w:type="gramEnd"/>
                          <w:r w:rsidRPr="005319D0">
                            <w:rPr>
                              <w:rFonts w:ascii="Aptos" w:hAnsi="Aptos" w:cs="Tahoma"/>
                              <w:b/>
                              <w:bCs/>
                              <w:u w:val="double"/>
                            </w:rPr>
                            <w:t xml:space="preserve"> pISSN </w:t>
                          </w:r>
                          <w:r w:rsidR="00974102" w:rsidRPr="00974102">
                            <w:rPr>
                              <w:rFonts w:ascii="Aptos" w:hAnsi="Aptos" w:cs="Tahoma"/>
                              <w:b/>
                              <w:bCs/>
                              <w:u w:val="double"/>
                            </w:rPr>
                            <w:t>3089-8145</w:t>
                          </w:r>
                          <w:bookmarkEnd w:id="1"/>
                        </w:p>
                        <w:p w14:paraId="6343E0A3" w14:textId="274A7DE4" w:rsidR="005319D0" w:rsidRPr="00966019" w:rsidRDefault="005319D0" w:rsidP="005319D0">
                          <w:pPr>
                            <w:spacing w:line="240" w:lineRule="auto"/>
                            <w:jc w:val="right"/>
                            <w:rPr>
                              <w:rFonts w:ascii="Noto Serif" w:hAnsi="Noto Serif" w:cs="Noto Serif"/>
                              <w:sz w:val="18"/>
                              <w:szCs w:val="18"/>
                              <w:shd w:val="clear" w:color="auto" w:fil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B254B" id="Rectangle 2" o:spid="_x0000_s1027" style="position:absolute;left:0;text-align:left;margin-left:95.95pt;margin-top:49pt;width:269.4pt;height:35.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" filled="f" stroked="f">
              <v:textbox>
                <w:txbxContent>
                  <w:p w14:paraId="6FCC4C06" w14:textId="097BE972" w:rsidR="005319D0" w:rsidRPr="005319D0" w:rsidRDefault="005319D0" w:rsidP="005319D0">
                    <w:pPr>
                      <w:keepLines/>
                      <w:widowControl w:val="0"/>
                      <w:tabs>
                        <w:tab w:val="center" w:pos="4680"/>
                        <w:tab w:val="right" w:pos="9360"/>
                      </w:tabs>
                      <w:jc w:val="center"/>
                      <w:rPr>
                        <w:rFonts w:ascii="Aptos" w:hAnsi="Aptos" w:cs="Tahoma"/>
                        <w:b/>
                        <w:bCs/>
                        <w:u w:val="double"/>
                      </w:rPr>
                    </w:pPr>
                    <w:bookmarkStart w:id="3" w:name="_Hlk197582868"/>
                    <w:r w:rsidRPr="005319D0">
                      <w:rPr>
                        <w:rFonts w:ascii="Aptos" w:hAnsi="Aptos" w:cs="Tahoma"/>
                        <w:b/>
                        <w:bCs/>
                        <w:u w:val="double"/>
                      </w:rPr>
                      <w:t xml:space="preserve">eISSN </w:t>
                    </w:r>
                    <w:r w:rsidR="00974102" w:rsidRPr="00974102">
                      <w:rPr>
                        <w:rFonts w:ascii="Aptos" w:hAnsi="Aptos" w:cs="Tahoma"/>
                        <w:b/>
                        <w:bCs/>
                        <w:u w:val="double"/>
                      </w:rPr>
                      <w:t xml:space="preserve">3090-1294 </w:t>
                    </w:r>
                    <w:r w:rsidRPr="005319D0">
                      <w:rPr>
                        <w:rFonts w:ascii="Aptos" w:hAnsi="Aptos" w:cs="Tahoma"/>
                        <w:b/>
                        <w:bCs/>
                        <w:u w:val="double"/>
                      </w:rPr>
                      <w:t xml:space="preserve"> &amp; pISSN </w:t>
                    </w:r>
                    <w:r w:rsidR="00974102" w:rsidRPr="00974102">
                      <w:rPr>
                        <w:rFonts w:ascii="Aptos" w:hAnsi="Aptos" w:cs="Tahoma"/>
                        <w:b/>
                        <w:bCs/>
                        <w:u w:val="double"/>
                      </w:rPr>
                      <w:t>3089-8145</w:t>
                    </w:r>
                    <w:bookmarkEnd w:id="3"/>
                  </w:p>
                  <w:p w14:paraId="6343E0A3" w14:textId="274A7DE4" w:rsidR="005319D0" w:rsidRPr="00966019" w:rsidRDefault="005319D0" w:rsidP="005319D0">
                    <w:pPr>
                      <w:spacing w:line="240" w:lineRule="auto"/>
                      <w:jc w:val="right"/>
                      <w:rPr>
                        <w:rFonts w:ascii="Noto Serif" w:hAnsi="Noto Serif" w:cs="Noto Serif"/>
                        <w:sz w:val="18"/>
                        <w:szCs w:val="18"/>
                        <w:shd w:val="clear" w:color="auto" w:fill="FFFFFF"/>
                      </w:rPr>
                    </w:pPr>
                  </w:p>
                </w:txbxContent>
              </v:textbox>
              <w10:wrap anchorx="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633"/>
    <w:rsid w:val="000210BC"/>
    <w:rsid w:val="0004123A"/>
    <w:rsid w:val="00042724"/>
    <w:rsid w:val="00050B86"/>
    <w:rsid w:val="00051A4D"/>
    <w:rsid w:val="00052F63"/>
    <w:rsid w:val="00073C98"/>
    <w:rsid w:val="00074E0B"/>
    <w:rsid w:val="0008717B"/>
    <w:rsid w:val="00092FC3"/>
    <w:rsid w:val="000A125D"/>
    <w:rsid w:val="000B175A"/>
    <w:rsid w:val="000C5690"/>
    <w:rsid w:val="000C57C8"/>
    <w:rsid w:val="000E0F43"/>
    <w:rsid w:val="000E7129"/>
    <w:rsid w:val="000F3963"/>
    <w:rsid w:val="00106AAB"/>
    <w:rsid w:val="00113A17"/>
    <w:rsid w:val="00137D1A"/>
    <w:rsid w:val="0015014C"/>
    <w:rsid w:val="0015430B"/>
    <w:rsid w:val="0017607B"/>
    <w:rsid w:val="001847A6"/>
    <w:rsid w:val="0018512C"/>
    <w:rsid w:val="00193B5F"/>
    <w:rsid w:val="00196664"/>
    <w:rsid w:val="001A0419"/>
    <w:rsid w:val="001A1721"/>
    <w:rsid w:val="001B3872"/>
    <w:rsid w:val="001B51DA"/>
    <w:rsid w:val="001C33D2"/>
    <w:rsid w:val="001C6E74"/>
    <w:rsid w:val="001D1972"/>
    <w:rsid w:val="001D3E2A"/>
    <w:rsid w:val="001D3F57"/>
    <w:rsid w:val="001E0ADB"/>
    <w:rsid w:val="001F12AB"/>
    <w:rsid w:val="001F7011"/>
    <w:rsid w:val="00205AFE"/>
    <w:rsid w:val="0021158C"/>
    <w:rsid w:val="002177D9"/>
    <w:rsid w:val="002354B1"/>
    <w:rsid w:val="002408C8"/>
    <w:rsid w:val="0024763A"/>
    <w:rsid w:val="002606E1"/>
    <w:rsid w:val="00265060"/>
    <w:rsid w:val="002A4E02"/>
    <w:rsid w:val="002B277C"/>
    <w:rsid w:val="002C35C1"/>
    <w:rsid w:val="002D04BB"/>
    <w:rsid w:val="002D0DB0"/>
    <w:rsid w:val="002D22EC"/>
    <w:rsid w:val="002E0C01"/>
    <w:rsid w:val="00326238"/>
    <w:rsid w:val="00347801"/>
    <w:rsid w:val="00360A13"/>
    <w:rsid w:val="003648A5"/>
    <w:rsid w:val="0036655A"/>
    <w:rsid w:val="00372562"/>
    <w:rsid w:val="003737E9"/>
    <w:rsid w:val="00374448"/>
    <w:rsid w:val="003802FE"/>
    <w:rsid w:val="003A0C02"/>
    <w:rsid w:val="003B0D96"/>
    <w:rsid w:val="003B3061"/>
    <w:rsid w:val="003B7080"/>
    <w:rsid w:val="003D0A80"/>
    <w:rsid w:val="003D406E"/>
    <w:rsid w:val="003D4C5D"/>
    <w:rsid w:val="003F081F"/>
    <w:rsid w:val="00404A72"/>
    <w:rsid w:val="00404B8A"/>
    <w:rsid w:val="004050FC"/>
    <w:rsid w:val="0040608B"/>
    <w:rsid w:val="00412E82"/>
    <w:rsid w:val="00420CD4"/>
    <w:rsid w:val="004307A6"/>
    <w:rsid w:val="004329D7"/>
    <w:rsid w:val="00441CC1"/>
    <w:rsid w:val="00452B86"/>
    <w:rsid w:val="00457801"/>
    <w:rsid w:val="00460C33"/>
    <w:rsid w:val="00465CA1"/>
    <w:rsid w:val="004666FC"/>
    <w:rsid w:val="00485722"/>
    <w:rsid w:val="00492976"/>
    <w:rsid w:val="00492A5D"/>
    <w:rsid w:val="00492CEC"/>
    <w:rsid w:val="00497128"/>
    <w:rsid w:val="004A703B"/>
    <w:rsid w:val="004A7782"/>
    <w:rsid w:val="004B4DF5"/>
    <w:rsid w:val="004C26D2"/>
    <w:rsid w:val="004C7F70"/>
    <w:rsid w:val="004D0C2C"/>
    <w:rsid w:val="004E07C2"/>
    <w:rsid w:val="004E3D63"/>
    <w:rsid w:val="004E65C4"/>
    <w:rsid w:val="004E761F"/>
    <w:rsid w:val="004F54E3"/>
    <w:rsid w:val="00506343"/>
    <w:rsid w:val="00520008"/>
    <w:rsid w:val="00521BC5"/>
    <w:rsid w:val="005245F9"/>
    <w:rsid w:val="005319D0"/>
    <w:rsid w:val="0053262E"/>
    <w:rsid w:val="005348BB"/>
    <w:rsid w:val="00553A90"/>
    <w:rsid w:val="005660CA"/>
    <w:rsid w:val="00567A70"/>
    <w:rsid w:val="00583C35"/>
    <w:rsid w:val="00593334"/>
    <w:rsid w:val="005A4E96"/>
    <w:rsid w:val="005B654B"/>
    <w:rsid w:val="005C2CFC"/>
    <w:rsid w:val="005C632C"/>
    <w:rsid w:val="005E01F8"/>
    <w:rsid w:val="005E4216"/>
    <w:rsid w:val="005E7C86"/>
    <w:rsid w:val="00601B6D"/>
    <w:rsid w:val="00606328"/>
    <w:rsid w:val="00606408"/>
    <w:rsid w:val="006122D6"/>
    <w:rsid w:val="00612C7B"/>
    <w:rsid w:val="00616D0D"/>
    <w:rsid w:val="00633A6D"/>
    <w:rsid w:val="00647AEA"/>
    <w:rsid w:val="00650100"/>
    <w:rsid w:val="006538F8"/>
    <w:rsid w:val="00655602"/>
    <w:rsid w:val="00665974"/>
    <w:rsid w:val="00665B19"/>
    <w:rsid w:val="00666CA2"/>
    <w:rsid w:val="00667398"/>
    <w:rsid w:val="006763D5"/>
    <w:rsid w:val="00676D8B"/>
    <w:rsid w:val="00680A29"/>
    <w:rsid w:val="00684516"/>
    <w:rsid w:val="006856AE"/>
    <w:rsid w:val="006A4661"/>
    <w:rsid w:val="006A704C"/>
    <w:rsid w:val="006A78DC"/>
    <w:rsid w:val="006B5DE2"/>
    <w:rsid w:val="006B7834"/>
    <w:rsid w:val="006C3002"/>
    <w:rsid w:val="006C60B6"/>
    <w:rsid w:val="006E5541"/>
    <w:rsid w:val="006E79BC"/>
    <w:rsid w:val="006F1242"/>
    <w:rsid w:val="006F352C"/>
    <w:rsid w:val="00700686"/>
    <w:rsid w:val="00704F3E"/>
    <w:rsid w:val="00710A46"/>
    <w:rsid w:val="00731569"/>
    <w:rsid w:val="0073161B"/>
    <w:rsid w:val="007356FB"/>
    <w:rsid w:val="00745485"/>
    <w:rsid w:val="00773819"/>
    <w:rsid w:val="007745E5"/>
    <w:rsid w:val="00775E3E"/>
    <w:rsid w:val="00781716"/>
    <w:rsid w:val="00786720"/>
    <w:rsid w:val="0079286E"/>
    <w:rsid w:val="00797226"/>
    <w:rsid w:val="007C0AEA"/>
    <w:rsid w:val="007C3B76"/>
    <w:rsid w:val="007C4E43"/>
    <w:rsid w:val="007D56C3"/>
    <w:rsid w:val="007E0C5E"/>
    <w:rsid w:val="008042E3"/>
    <w:rsid w:val="00810934"/>
    <w:rsid w:val="00814411"/>
    <w:rsid w:val="008332A4"/>
    <w:rsid w:val="008371DB"/>
    <w:rsid w:val="0085436A"/>
    <w:rsid w:val="00857162"/>
    <w:rsid w:val="00861F17"/>
    <w:rsid w:val="00863E05"/>
    <w:rsid w:val="0086550B"/>
    <w:rsid w:val="0088108B"/>
    <w:rsid w:val="008903EE"/>
    <w:rsid w:val="008965CD"/>
    <w:rsid w:val="008A691B"/>
    <w:rsid w:val="008B52D0"/>
    <w:rsid w:val="008C35CE"/>
    <w:rsid w:val="008C3A45"/>
    <w:rsid w:val="008C6998"/>
    <w:rsid w:val="008E5E3A"/>
    <w:rsid w:val="0090067F"/>
    <w:rsid w:val="0090185B"/>
    <w:rsid w:val="009034CF"/>
    <w:rsid w:val="00962040"/>
    <w:rsid w:val="00962DB2"/>
    <w:rsid w:val="00966019"/>
    <w:rsid w:val="009663D0"/>
    <w:rsid w:val="00974102"/>
    <w:rsid w:val="00976D13"/>
    <w:rsid w:val="009926EA"/>
    <w:rsid w:val="00995475"/>
    <w:rsid w:val="009A09D2"/>
    <w:rsid w:val="009A15DB"/>
    <w:rsid w:val="009A4DDA"/>
    <w:rsid w:val="009E3610"/>
    <w:rsid w:val="009E5556"/>
    <w:rsid w:val="00A147C6"/>
    <w:rsid w:val="00A14AF3"/>
    <w:rsid w:val="00A20A4A"/>
    <w:rsid w:val="00A24FEB"/>
    <w:rsid w:val="00A25481"/>
    <w:rsid w:val="00A44FEC"/>
    <w:rsid w:val="00A464B7"/>
    <w:rsid w:val="00A4729B"/>
    <w:rsid w:val="00A4775D"/>
    <w:rsid w:val="00A504C9"/>
    <w:rsid w:val="00A53EE6"/>
    <w:rsid w:val="00A63C80"/>
    <w:rsid w:val="00A7464F"/>
    <w:rsid w:val="00A751DC"/>
    <w:rsid w:val="00A76818"/>
    <w:rsid w:val="00A842B2"/>
    <w:rsid w:val="00A978E2"/>
    <w:rsid w:val="00AA026D"/>
    <w:rsid w:val="00AB532B"/>
    <w:rsid w:val="00AE13AF"/>
    <w:rsid w:val="00AF1AF1"/>
    <w:rsid w:val="00AF20AE"/>
    <w:rsid w:val="00B01DBE"/>
    <w:rsid w:val="00B06E92"/>
    <w:rsid w:val="00B104AB"/>
    <w:rsid w:val="00B25EB3"/>
    <w:rsid w:val="00B41652"/>
    <w:rsid w:val="00B43029"/>
    <w:rsid w:val="00B470DA"/>
    <w:rsid w:val="00B64DEC"/>
    <w:rsid w:val="00B67EC8"/>
    <w:rsid w:val="00B76BB9"/>
    <w:rsid w:val="00B96474"/>
    <w:rsid w:val="00BA7A44"/>
    <w:rsid w:val="00BC5790"/>
    <w:rsid w:val="00BD5BB7"/>
    <w:rsid w:val="00BE03D1"/>
    <w:rsid w:val="00BE1A1E"/>
    <w:rsid w:val="00C0381F"/>
    <w:rsid w:val="00C07385"/>
    <w:rsid w:val="00C15CCE"/>
    <w:rsid w:val="00C57D27"/>
    <w:rsid w:val="00C64E4A"/>
    <w:rsid w:val="00C66B1A"/>
    <w:rsid w:val="00C70827"/>
    <w:rsid w:val="00C77A2B"/>
    <w:rsid w:val="00C90DE8"/>
    <w:rsid w:val="00C96C5D"/>
    <w:rsid w:val="00CA4C38"/>
    <w:rsid w:val="00CB077D"/>
    <w:rsid w:val="00CD6256"/>
    <w:rsid w:val="00CD7020"/>
    <w:rsid w:val="00CF35F2"/>
    <w:rsid w:val="00CF3F68"/>
    <w:rsid w:val="00D07FDF"/>
    <w:rsid w:val="00D141C0"/>
    <w:rsid w:val="00D16347"/>
    <w:rsid w:val="00D27C16"/>
    <w:rsid w:val="00D31551"/>
    <w:rsid w:val="00D45919"/>
    <w:rsid w:val="00D55C12"/>
    <w:rsid w:val="00D57222"/>
    <w:rsid w:val="00D656A2"/>
    <w:rsid w:val="00D768C7"/>
    <w:rsid w:val="00D80221"/>
    <w:rsid w:val="00D9471E"/>
    <w:rsid w:val="00D97F42"/>
    <w:rsid w:val="00DA27D0"/>
    <w:rsid w:val="00DA60EE"/>
    <w:rsid w:val="00DA6633"/>
    <w:rsid w:val="00DB444A"/>
    <w:rsid w:val="00DB714D"/>
    <w:rsid w:val="00DC02F2"/>
    <w:rsid w:val="00DE3DEA"/>
    <w:rsid w:val="00DE6529"/>
    <w:rsid w:val="00DF0933"/>
    <w:rsid w:val="00DF20DA"/>
    <w:rsid w:val="00DF799E"/>
    <w:rsid w:val="00E01D54"/>
    <w:rsid w:val="00E11D0D"/>
    <w:rsid w:val="00E13AD8"/>
    <w:rsid w:val="00E6440C"/>
    <w:rsid w:val="00E72778"/>
    <w:rsid w:val="00E75D63"/>
    <w:rsid w:val="00E76C4C"/>
    <w:rsid w:val="00E82164"/>
    <w:rsid w:val="00E825EB"/>
    <w:rsid w:val="00E950C1"/>
    <w:rsid w:val="00E962FF"/>
    <w:rsid w:val="00EA3404"/>
    <w:rsid w:val="00EA4809"/>
    <w:rsid w:val="00EA57F7"/>
    <w:rsid w:val="00EB1E4D"/>
    <w:rsid w:val="00ED65F6"/>
    <w:rsid w:val="00EE009E"/>
    <w:rsid w:val="00EE49FB"/>
    <w:rsid w:val="00EE6EA5"/>
    <w:rsid w:val="00EF5029"/>
    <w:rsid w:val="00F04BC4"/>
    <w:rsid w:val="00F34BF0"/>
    <w:rsid w:val="00F573E7"/>
    <w:rsid w:val="00F71C67"/>
    <w:rsid w:val="00FA7279"/>
    <w:rsid w:val="00FB62F5"/>
    <w:rsid w:val="00FC2CFD"/>
    <w:rsid w:val="00FD4B3A"/>
    <w:rsid w:val="00FE3AE3"/>
    <w:rsid w:val="00FE5357"/>
    <w:rsid w:val="00FF0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27E3C0"/>
  <w15:docId w15:val="{422C3FAD-F706-4115-A8B5-6AF5BDD1D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419"/>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nhideWhenUsed/>
    <w:rsid w:val="00042724"/>
    <w:pPr>
      <w:tabs>
        <w:tab w:val="center" w:pos="4680"/>
        <w:tab w:val="right" w:pos="9360"/>
      </w:tabs>
      <w:spacing w:line="240" w:lineRule="auto"/>
    </w:pPr>
  </w:style>
  <w:style w:type="character" w:customStyle="1" w:styleId="HeaderChar">
    <w:name w:val="Header Char"/>
    <w:basedOn w:val="DefaultParagraphFont"/>
    <w:link w:val="Header"/>
    <w:rsid w:val="00042724"/>
  </w:style>
  <w:style w:type="paragraph" w:styleId="Footer">
    <w:name w:val="footer"/>
    <w:basedOn w:val="Normal"/>
    <w:link w:val="FooterChar"/>
    <w:uiPriority w:val="99"/>
    <w:unhideWhenUsed/>
    <w:rsid w:val="00042724"/>
    <w:pPr>
      <w:tabs>
        <w:tab w:val="center" w:pos="4680"/>
        <w:tab w:val="right" w:pos="9360"/>
      </w:tabs>
      <w:spacing w:line="240" w:lineRule="auto"/>
    </w:pPr>
  </w:style>
  <w:style w:type="character" w:customStyle="1" w:styleId="FooterChar">
    <w:name w:val="Footer Char"/>
    <w:basedOn w:val="DefaultParagraphFont"/>
    <w:link w:val="Footer"/>
    <w:uiPriority w:val="99"/>
    <w:rsid w:val="00042724"/>
  </w:style>
  <w:style w:type="character" w:styleId="Hyperlink">
    <w:name w:val="Hyperlink"/>
    <w:basedOn w:val="DefaultParagraphFont"/>
    <w:unhideWhenUsed/>
    <w:rsid w:val="00042724"/>
    <w:rPr>
      <w:color w:val="0000FF"/>
      <w:u w:val="single"/>
    </w:rPr>
  </w:style>
  <w:style w:type="character" w:styleId="UnresolvedMention">
    <w:name w:val="Unresolved Mention"/>
    <w:basedOn w:val="DefaultParagraphFont"/>
    <w:uiPriority w:val="99"/>
    <w:semiHidden/>
    <w:unhideWhenUsed/>
    <w:rsid w:val="008C35CE"/>
    <w:rPr>
      <w:color w:val="605E5C"/>
      <w:shd w:val="clear" w:color="auto" w:fill="E1DFDD"/>
    </w:rPr>
  </w:style>
  <w:style w:type="table" w:styleId="TableGrid">
    <w:name w:val="Table Grid"/>
    <w:basedOn w:val="TableNormal"/>
    <w:rsid w:val="00E7277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092FC3"/>
    <w:pPr>
      <w:spacing w:after="120" w:line="240" w:lineRule="auto"/>
    </w:pPr>
    <w:rPr>
      <w:rFonts w:ascii="Times New Roman" w:eastAsia="Times New Roman" w:hAnsi="Times New Roman" w:cs="Times New Roman"/>
      <w:sz w:val="20"/>
      <w:szCs w:val="20"/>
      <w:lang w:val="id-ID" w:eastAsia="id-ID"/>
    </w:rPr>
  </w:style>
  <w:style w:type="character" w:customStyle="1" w:styleId="BodyTextChar">
    <w:name w:val="Body Text Char"/>
    <w:basedOn w:val="DefaultParagraphFont"/>
    <w:link w:val="BodyText"/>
    <w:rsid w:val="00092FC3"/>
    <w:rPr>
      <w:rFonts w:ascii="Times New Roman" w:eastAsia="Times New Roman" w:hAnsi="Times New Roman" w:cs="Times New Roman"/>
      <w:sz w:val="20"/>
      <w:szCs w:val="20"/>
      <w:lang w:val="id-ID" w:eastAsia="id-ID"/>
    </w:rPr>
  </w:style>
  <w:style w:type="character" w:styleId="Strong">
    <w:name w:val="Strong"/>
    <w:basedOn w:val="DefaultParagraphFont"/>
    <w:uiPriority w:val="22"/>
    <w:qFormat/>
    <w:rsid w:val="00074E0B"/>
    <w:rPr>
      <w:rFonts w:cs="Times New Roman"/>
      <w:b/>
      <w:bCs/>
    </w:rPr>
  </w:style>
  <w:style w:type="character" w:styleId="FollowedHyperlink">
    <w:name w:val="FollowedHyperlink"/>
    <w:basedOn w:val="DefaultParagraphFont"/>
    <w:uiPriority w:val="99"/>
    <w:semiHidden/>
    <w:unhideWhenUsed/>
    <w:rsid w:val="00A504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4593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ulianh@telkomuniversity.ac.id"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hyperlink" Target="http://www.indojurnal.com/index.php/aksikita"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hyperlink" Target="http://www.indojurnal.com/index.php/aksiki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7E5EF6-E90A-4984-A243-ED6871BAA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8</Pages>
  <Words>3406</Words>
  <Characters>19419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Template AKSI KITA</vt:lpstr>
    </vt:vector>
  </TitlesOfParts>
  <Company/>
  <LinksUpToDate>false</LinksUpToDate>
  <CharactersWithSpaces>22780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AKSI KITA</dc:title>
  <dc:creator>AKSI KITA</dc:creator>
  <cp:keywords>Pengabdian; Pemberdayaan Masyarakat</cp:keywords>
  <dc:description>AKSI KITA: Jurnal Pengabdian kepada Masyarakat</dc:description>
  <cp:lastModifiedBy>LENOVO</cp:lastModifiedBy>
  <cp:revision>44</cp:revision>
  <cp:lastPrinted>2023-12-30T00:22:00Z</cp:lastPrinted>
  <dcterms:created xsi:type="dcterms:W3CDTF">2025-02-15T13:00:00Z</dcterms:created>
  <dcterms:modified xsi:type="dcterms:W3CDTF">2026-07-03T10:34:00Z</dcterms:modified>
</cp:coreProperties>
</file>